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4174"/>
      </w:tblGrid>
      <w:tr w:rsidR="00C15FAD" w:rsidRPr="0077520F" w:rsidTr="003E6BC8">
        <w:tc>
          <w:tcPr>
            <w:tcW w:w="14174" w:type="dxa"/>
            <w:tcBorders>
              <w:bottom w:val="single" w:sz="4" w:space="0" w:color="auto"/>
            </w:tcBorders>
          </w:tcPr>
          <w:p w:rsidR="00C15FAD" w:rsidRPr="0077520F" w:rsidRDefault="00C15FAD" w:rsidP="00DE32E6">
            <w:pPr>
              <w:rPr>
                <w:rFonts w:asciiTheme="minorHAnsi" w:hAnsiTheme="minorHAnsi"/>
                <w:b/>
                <w:sz w:val="24"/>
                <w:szCs w:val="24"/>
              </w:rPr>
            </w:pPr>
            <w:r w:rsidRPr="0077520F">
              <w:rPr>
                <w:rFonts w:asciiTheme="minorHAnsi" w:hAnsiTheme="minorHAnsi"/>
                <w:b/>
                <w:sz w:val="24"/>
                <w:szCs w:val="24"/>
              </w:rPr>
              <w:t xml:space="preserve">UNIT TITLE AND NUMBER:  </w:t>
            </w:r>
            <w:r w:rsidR="00DE32E6">
              <w:rPr>
                <w:rFonts w:asciiTheme="minorHAnsi" w:hAnsiTheme="minorHAnsi"/>
                <w:b/>
                <w:sz w:val="24"/>
                <w:szCs w:val="24"/>
              </w:rPr>
              <w:t>Unit 3 Learning process assessment</w:t>
            </w:r>
          </w:p>
        </w:tc>
      </w:tr>
      <w:tr w:rsidR="00C15FAD" w:rsidRPr="0077520F" w:rsidTr="003E6BC8">
        <w:tc>
          <w:tcPr>
            <w:tcW w:w="14174" w:type="dxa"/>
            <w:tcBorders>
              <w:top w:val="single" w:sz="4" w:space="0" w:color="auto"/>
              <w:left w:val="single" w:sz="4" w:space="0" w:color="auto"/>
              <w:bottom w:val="single" w:sz="4" w:space="0" w:color="auto"/>
              <w:right w:val="single" w:sz="4" w:space="0" w:color="auto"/>
            </w:tcBorders>
          </w:tcPr>
          <w:p w:rsidR="00C15FAD" w:rsidRDefault="00C15FAD" w:rsidP="009A6644">
            <w:pPr>
              <w:rPr>
                <w:rFonts w:asciiTheme="minorHAnsi" w:hAnsiTheme="minorHAnsi"/>
                <w:i/>
                <w:sz w:val="24"/>
                <w:szCs w:val="24"/>
              </w:rPr>
            </w:pPr>
            <w:r w:rsidRPr="0077520F">
              <w:rPr>
                <w:rFonts w:asciiTheme="minorHAnsi" w:hAnsiTheme="minorHAnsi"/>
                <w:b/>
                <w:sz w:val="24"/>
                <w:szCs w:val="24"/>
              </w:rPr>
              <w:t>INTRODUCTION</w:t>
            </w:r>
            <w:r w:rsidRPr="0077520F">
              <w:rPr>
                <w:rFonts w:asciiTheme="minorHAnsi" w:hAnsiTheme="minorHAnsi"/>
                <w:sz w:val="24"/>
                <w:szCs w:val="24"/>
              </w:rPr>
              <w:t xml:space="preserve">: </w:t>
            </w:r>
          </w:p>
          <w:p w:rsidR="0029280C" w:rsidRPr="0077520F" w:rsidRDefault="00C15FAD" w:rsidP="00F62003">
            <w:pPr>
              <w:rPr>
                <w:rFonts w:ascii="Calibri" w:hAnsi="Calibri"/>
                <w:sz w:val="24"/>
                <w:szCs w:val="24"/>
              </w:rPr>
            </w:pPr>
            <w:r w:rsidRPr="0077520F">
              <w:rPr>
                <w:rFonts w:ascii="Calibri" w:hAnsi="Calibri"/>
                <w:sz w:val="24"/>
                <w:szCs w:val="24"/>
              </w:rPr>
              <w:t>People approach learning in different wa</w:t>
            </w:r>
            <w:r w:rsidR="00390456">
              <w:rPr>
                <w:rFonts w:ascii="Calibri" w:hAnsi="Calibri"/>
                <w:sz w:val="24"/>
                <w:szCs w:val="24"/>
              </w:rPr>
              <w:t>ys. Each person has a preferred</w:t>
            </w:r>
            <w:r w:rsidRPr="0077520F">
              <w:rPr>
                <w:rFonts w:ascii="Calibri" w:hAnsi="Calibri"/>
                <w:sz w:val="24"/>
                <w:szCs w:val="24"/>
              </w:rPr>
              <w:t xml:space="preserve"> way of learning </w:t>
            </w:r>
            <w:r w:rsidR="00390456">
              <w:rPr>
                <w:rFonts w:ascii="Calibri" w:hAnsi="Calibri"/>
                <w:sz w:val="24"/>
                <w:szCs w:val="24"/>
              </w:rPr>
              <w:t>suited to personality</w:t>
            </w:r>
            <w:r w:rsidRPr="0077520F">
              <w:rPr>
                <w:rFonts w:ascii="Calibri" w:hAnsi="Calibri"/>
                <w:sz w:val="24"/>
                <w:szCs w:val="24"/>
              </w:rPr>
              <w:t xml:space="preserve"> and socio-c</w:t>
            </w:r>
            <w:r w:rsidR="00390456">
              <w:rPr>
                <w:rFonts w:ascii="Calibri" w:hAnsi="Calibri"/>
                <w:sz w:val="24"/>
                <w:szCs w:val="24"/>
              </w:rPr>
              <w:t>ultural background</w:t>
            </w:r>
            <w:r w:rsidR="001E0392">
              <w:rPr>
                <w:rFonts w:ascii="Calibri" w:hAnsi="Calibri"/>
                <w:sz w:val="24"/>
                <w:szCs w:val="24"/>
              </w:rPr>
              <w:t xml:space="preserve">. The term </w:t>
            </w:r>
            <w:r w:rsidR="002F24D0">
              <w:rPr>
                <w:rFonts w:ascii="Calibri" w:hAnsi="Calibri"/>
                <w:b/>
                <w:sz w:val="24"/>
                <w:szCs w:val="24"/>
              </w:rPr>
              <w:t>Learning Style</w:t>
            </w:r>
            <w:r w:rsidRPr="0077520F">
              <w:rPr>
                <w:rFonts w:ascii="Calibri" w:hAnsi="Calibri"/>
                <w:sz w:val="24"/>
                <w:szCs w:val="24"/>
              </w:rPr>
              <w:t xml:space="preserve"> covers a wide range of approaches, models, theories and methods which are outside the scope of this unit. The Unit shows that knowledge about learning styles can help teachers to take learner differences into consideration when planning classroom tasks and activities. </w:t>
            </w:r>
            <w:r w:rsidR="001E0392">
              <w:rPr>
                <w:rFonts w:ascii="Calibri" w:hAnsi="Calibri"/>
                <w:sz w:val="24"/>
                <w:szCs w:val="24"/>
              </w:rPr>
              <w:t xml:space="preserve">We will </w:t>
            </w:r>
            <w:r w:rsidRPr="0077520F">
              <w:rPr>
                <w:rFonts w:ascii="Calibri" w:hAnsi="Calibri"/>
                <w:sz w:val="24"/>
                <w:szCs w:val="24"/>
              </w:rPr>
              <w:t>learn more about the basic learning styles and</w:t>
            </w:r>
            <w:r w:rsidR="003E6BC8">
              <w:rPr>
                <w:rFonts w:ascii="Calibri" w:hAnsi="Calibri"/>
                <w:sz w:val="24"/>
                <w:szCs w:val="24"/>
              </w:rPr>
              <w:t xml:space="preserve"> </w:t>
            </w:r>
            <w:r w:rsidR="00390456">
              <w:rPr>
                <w:rFonts w:ascii="Calibri" w:hAnsi="Calibri"/>
                <w:sz w:val="24"/>
                <w:szCs w:val="24"/>
              </w:rPr>
              <w:t>listen to learners</w:t>
            </w:r>
            <w:r w:rsidRPr="0077520F">
              <w:rPr>
                <w:rFonts w:ascii="Calibri" w:hAnsi="Calibri"/>
                <w:sz w:val="24"/>
                <w:szCs w:val="24"/>
              </w:rPr>
              <w:t xml:space="preserve"> talking about</w:t>
            </w:r>
            <w:r w:rsidR="00390456">
              <w:rPr>
                <w:rFonts w:ascii="Calibri" w:hAnsi="Calibri"/>
                <w:sz w:val="24"/>
                <w:szCs w:val="24"/>
              </w:rPr>
              <w:t xml:space="preserve"> their own experiences. L</w:t>
            </w:r>
            <w:r w:rsidRPr="0077520F">
              <w:rPr>
                <w:rFonts w:ascii="Calibri" w:hAnsi="Calibri"/>
                <w:sz w:val="24"/>
                <w:szCs w:val="24"/>
              </w:rPr>
              <w:t>earner</w:t>
            </w:r>
            <w:r w:rsidR="0029280C" w:rsidRPr="0077520F">
              <w:rPr>
                <w:rFonts w:ascii="Calibri" w:hAnsi="Calibri"/>
                <w:sz w:val="24"/>
                <w:szCs w:val="24"/>
              </w:rPr>
              <w:t xml:space="preserve">s may prefer a visual (seeing) or auditory (hearing) or </w:t>
            </w:r>
            <w:r w:rsidRPr="0077520F">
              <w:rPr>
                <w:rFonts w:ascii="Calibri" w:hAnsi="Calibri"/>
                <w:sz w:val="24"/>
                <w:szCs w:val="24"/>
              </w:rPr>
              <w:t>kinaesthetic (moving) or tact</w:t>
            </w:r>
            <w:r w:rsidR="0029280C" w:rsidRPr="0077520F">
              <w:rPr>
                <w:rFonts w:ascii="Calibri" w:hAnsi="Calibri"/>
                <w:sz w:val="24"/>
                <w:szCs w:val="24"/>
              </w:rPr>
              <w:t>ile (touching) way of learning</w:t>
            </w:r>
            <w:r w:rsidR="0039011F">
              <w:rPr>
                <w:rFonts w:ascii="Calibri" w:hAnsi="Calibri"/>
                <w:sz w:val="24"/>
                <w:szCs w:val="24"/>
              </w:rPr>
              <w:t xml:space="preserve"> [1], [2], [3], [4</w:t>
            </w:r>
            <w:r w:rsidR="00282303">
              <w:rPr>
                <w:rFonts w:ascii="Calibri" w:hAnsi="Calibri"/>
                <w:sz w:val="24"/>
                <w:szCs w:val="24"/>
              </w:rPr>
              <w:t>].</w:t>
            </w:r>
          </w:p>
          <w:p w:rsidR="00BB6FCB" w:rsidRDefault="00033672" w:rsidP="00F62003">
            <w:pPr>
              <w:rPr>
                <w:rFonts w:ascii="Calibri" w:hAnsi="Calibri"/>
                <w:sz w:val="24"/>
                <w:szCs w:val="24"/>
              </w:rPr>
            </w:pPr>
            <w:r w:rsidRPr="0077520F">
              <w:rPr>
                <w:rFonts w:ascii="Calibri" w:hAnsi="Calibri"/>
                <w:sz w:val="24"/>
                <w:szCs w:val="24"/>
              </w:rPr>
              <w:t>For the learning proc</w:t>
            </w:r>
            <w:r w:rsidR="00234130">
              <w:rPr>
                <w:rFonts w:ascii="Calibri" w:hAnsi="Calibri"/>
                <w:sz w:val="24"/>
                <w:szCs w:val="24"/>
              </w:rPr>
              <w:t xml:space="preserve">ess assessment we propose </w:t>
            </w:r>
            <w:r w:rsidRPr="0077520F">
              <w:rPr>
                <w:rFonts w:ascii="Calibri" w:hAnsi="Calibri"/>
                <w:sz w:val="24"/>
                <w:szCs w:val="24"/>
              </w:rPr>
              <w:t xml:space="preserve">a </w:t>
            </w:r>
            <w:r w:rsidRPr="00234130">
              <w:rPr>
                <w:rFonts w:ascii="Calibri" w:hAnsi="Calibri"/>
                <w:b/>
                <w:sz w:val="24"/>
                <w:szCs w:val="24"/>
              </w:rPr>
              <w:t>Six Thinking Hats</w:t>
            </w:r>
            <w:r w:rsidR="00B91A0F" w:rsidRPr="0077520F">
              <w:rPr>
                <w:rFonts w:ascii="Calibri" w:hAnsi="Calibri"/>
                <w:sz w:val="24"/>
                <w:szCs w:val="24"/>
              </w:rPr>
              <w:t xml:space="preserve"> tool</w:t>
            </w:r>
            <w:r w:rsidRPr="0077520F">
              <w:rPr>
                <w:rFonts w:ascii="Calibri" w:hAnsi="Calibri"/>
                <w:sz w:val="24"/>
                <w:szCs w:val="24"/>
              </w:rPr>
              <w:t xml:space="preserve"> which enables structuring and making</w:t>
            </w:r>
            <w:r w:rsidR="00B91A0F" w:rsidRPr="0077520F">
              <w:rPr>
                <w:rFonts w:ascii="Calibri" w:hAnsi="Calibri"/>
                <w:sz w:val="24"/>
                <w:szCs w:val="24"/>
              </w:rPr>
              <w:t xml:space="preserve"> the process </w:t>
            </w:r>
            <w:r w:rsidR="00CA401E" w:rsidRPr="0077520F">
              <w:rPr>
                <w:rFonts w:ascii="Calibri" w:hAnsi="Calibri"/>
                <w:sz w:val="24"/>
                <w:szCs w:val="24"/>
              </w:rPr>
              <w:t xml:space="preserve">of learning assessment </w:t>
            </w:r>
            <w:r w:rsidR="00B91A0F" w:rsidRPr="0077520F">
              <w:rPr>
                <w:rFonts w:ascii="Calibri" w:hAnsi="Calibri"/>
                <w:sz w:val="24"/>
                <w:szCs w:val="24"/>
              </w:rPr>
              <w:t>more efficient</w:t>
            </w:r>
            <w:r w:rsidR="0039011F">
              <w:rPr>
                <w:rFonts w:ascii="Calibri" w:hAnsi="Calibri"/>
                <w:sz w:val="24"/>
                <w:szCs w:val="24"/>
              </w:rPr>
              <w:t xml:space="preserve"> [5</w:t>
            </w:r>
            <w:r w:rsidRPr="0077520F">
              <w:rPr>
                <w:rFonts w:ascii="Calibri" w:hAnsi="Calibri"/>
                <w:sz w:val="24"/>
                <w:szCs w:val="24"/>
              </w:rPr>
              <w:t>]</w:t>
            </w:r>
            <w:r w:rsidR="00B91A0F" w:rsidRPr="0077520F">
              <w:rPr>
                <w:rFonts w:ascii="Calibri" w:hAnsi="Calibri"/>
                <w:sz w:val="24"/>
                <w:szCs w:val="24"/>
              </w:rPr>
              <w:t xml:space="preserve">. </w:t>
            </w:r>
            <w:r w:rsidR="00CA401E" w:rsidRPr="0077520F">
              <w:rPr>
                <w:rFonts w:ascii="Calibri" w:hAnsi="Calibri"/>
                <w:sz w:val="24"/>
                <w:szCs w:val="24"/>
              </w:rPr>
              <w:t xml:space="preserve">It will </w:t>
            </w:r>
            <w:r w:rsidR="00B91A0F" w:rsidRPr="0077520F">
              <w:rPr>
                <w:rFonts w:ascii="Calibri" w:hAnsi="Calibri"/>
                <w:sz w:val="24"/>
                <w:szCs w:val="24"/>
              </w:rPr>
              <w:t>h</w:t>
            </w:r>
            <w:r w:rsidR="00390456">
              <w:rPr>
                <w:rFonts w:ascii="Calibri" w:hAnsi="Calibri"/>
                <w:sz w:val="24"/>
                <w:szCs w:val="24"/>
              </w:rPr>
              <w:t>elp</w:t>
            </w:r>
            <w:r w:rsidR="00CA401E" w:rsidRPr="0077520F">
              <w:rPr>
                <w:rFonts w:ascii="Calibri" w:hAnsi="Calibri"/>
                <w:sz w:val="24"/>
                <w:szCs w:val="24"/>
              </w:rPr>
              <w:t xml:space="preserve"> learners</w:t>
            </w:r>
            <w:r w:rsidR="00A077D5">
              <w:rPr>
                <w:rFonts w:ascii="Calibri" w:hAnsi="Calibri"/>
                <w:sz w:val="24"/>
                <w:szCs w:val="24"/>
              </w:rPr>
              <w:t xml:space="preserve"> to think about what they</w:t>
            </w:r>
            <w:r w:rsidR="00B91A0F" w:rsidRPr="0077520F">
              <w:rPr>
                <w:rFonts w:ascii="Calibri" w:hAnsi="Calibri"/>
                <w:sz w:val="24"/>
                <w:szCs w:val="24"/>
              </w:rPr>
              <w:t xml:space="preserve"> have learnt/experienced/achieved, and finally </w:t>
            </w:r>
            <w:r w:rsidR="00390456">
              <w:rPr>
                <w:rFonts w:ascii="Calibri" w:hAnsi="Calibri"/>
                <w:sz w:val="24"/>
                <w:szCs w:val="24"/>
              </w:rPr>
              <w:t>to think about ways in which</w:t>
            </w:r>
            <w:r w:rsidR="00B91A0F" w:rsidRPr="0077520F">
              <w:rPr>
                <w:rFonts w:ascii="Calibri" w:hAnsi="Calibri"/>
                <w:sz w:val="24"/>
                <w:szCs w:val="24"/>
              </w:rPr>
              <w:t xml:space="preserve"> the learning proce</w:t>
            </w:r>
            <w:r w:rsidR="00A077D5">
              <w:rPr>
                <w:rFonts w:ascii="Calibri" w:hAnsi="Calibri"/>
                <w:sz w:val="24"/>
                <w:szCs w:val="24"/>
              </w:rPr>
              <w:t>ss can be improved and enriched</w:t>
            </w:r>
            <w:r w:rsidR="00792432" w:rsidRPr="0077520F">
              <w:rPr>
                <w:rFonts w:ascii="Calibri" w:hAnsi="Calibri"/>
                <w:sz w:val="24"/>
                <w:szCs w:val="24"/>
              </w:rPr>
              <w:t>.</w:t>
            </w:r>
            <w:r w:rsidR="00810A3D">
              <w:rPr>
                <w:rFonts w:ascii="Calibri" w:hAnsi="Calibri"/>
                <w:sz w:val="24"/>
                <w:szCs w:val="24"/>
              </w:rPr>
              <w:t xml:space="preserve"> </w:t>
            </w:r>
          </w:p>
          <w:p w:rsidR="0039011F" w:rsidRDefault="00A077D5" w:rsidP="00F62003">
            <w:pPr>
              <w:rPr>
                <w:rFonts w:ascii="Calibri" w:hAnsi="Calibri"/>
                <w:sz w:val="24"/>
                <w:szCs w:val="24"/>
              </w:rPr>
            </w:pPr>
            <w:r>
              <w:rPr>
                <w:rFonts w:ascii="Calibri" w:hAnsi="Calibri"/>
                <w:sz w:val="24"/>
                <w:szCs w:val="24"/>
              </w:rPr>
              <w:t>T</w:t>
            </w:r>
            <w:r w:rsidR="002F24D0">
              <w:rPr>
                <w:rFonts w:ascii="Calibri" w:hAnsi="Calibri"/>
                <w:sz w:val="24"/>
                <w:szCs w:val="24"/>
              </w:rPr>
              <w:t xml:space="preserve">he </w:t>
            </w:r>
            <w:r w:rsidR="00792432" w:rsidRPr="00234130">
              <w:rPr>
                <w:rFonts w:ascii="Calibri" w:hAnsi="Calibri"/>
                <w:b/>
                <w:sz w:val="24"/>
                <w:szCs w:val="24"/>
              </w:rPr>
              <w:t>Single Method Evaluation Techni</w:t>
            </w:r>
            <w:r w:rsidR="002F24D0">
              <w:rPr>
                <w:rFonts w:ascii="Calibri" w:hAnsi="Calibri"/>
                <w:b/>
                <w:sz w:val="24"/>
                <w:szCs w:val="24"/>
              </w:rPr>
              <w:t xml:space="preserve">que </w:t>
            </w:r>
            <w:r w:rsidR="002F24D0" w:rsidRPr="002F24D0">
              <w:rPr>
                <w:rFonts w:ascii="Calibri" w:hAnsi="Calibri"/>
                <w:sz w:val="24"/>
                <w:szCs w:val="24"/>
              </w:rPr>
              <w:t>will be</w:t>
            </w:r>
            <w:r w:rsidR="00CA401E" w:rsidRPr="0077520F">
              <w:rPr>
                <w:rFonts w:ascii="Calibri" w:hAnsi="Calibri"/>
                <w:sz w:val="24"/>
                <w:szCs w:val="24"/>
              </w:rPr>
              <w:t xml:space="preserve"> </w:t>
            </w:r>
            <w:r w:rsidR="002F24D0">
              <w:rPr>
                <w:rFonts w:ascii="Calibri" w:hAnsi="Calibri"/>
                <w:sz w:val="24"/>
                <w:szCs w:val="24"/>
              </w:rPr>
              <w:t>introduced and im</w:t>
            </w:r>
            <w:r w:rsidR="00390456">
              <w:rPr>
                <w:rFonts w:ascii="Calibri" w:hAnsi="Calibri"/>
                <w:sz w:val="24"/>
                <w:szCs w:val="24"/>
              </w:rPr>
              <w:t>plemented. It helps to identify</w:t>
            </w:r>
            <w:r w:rsidR="002F24D0">
              <w:rPr>
                <w:rFonts w:ascii="Calibri" w:hAnsi="Calibri"/>
                <w:sz w:val="24"/>
                <w:szCs w:val="24"/>
              </w:rPr>
              <w:t xml:space="preserve"> if </w:t>
            </w:r>
            <w:r w:rsidR="00810A3D">
              <w:rPr>
                <w:rFonts w:ascii="Calibri" w:hAnsi="Calibri"/>
                <w:sz w:val="24"/>
                <w:szCs w:val="24"/>
              </w:rPr>
              <w:t xml:space="preserve">the </w:t>
            </w:r>
            <w:r w:rsidR="002F24D0">
              <w:rPr>
                <w:rFonts w:ascii="Calibri" w:hAnsi="Calibri"/>
                <w:sz w:val="24"/>
                <w:szCs w:val="24"/>
              </w:rPr>
              <w:t xml:space="preserve">learning </w:t>
            </w:r>
            <w:r w:rsidR="00810A3D">
              <w:rPr>
                <w:rFonts w:ascii="Calibri" w:hAnsi="Calibri"/>
                <w:sz w:val="24"/>
                <w:szCs w:val="24"/>
              </w:rPr>
              <w:t>content</w:t>
            </w:r>
            <w:r w:rsidR="00F253C3">
              <w:rPr>
                <w:rFonts w:ascii="Calibri" w:hAnsi="Calibri"/>
                <w:sz w:val="24"/>
                <w:szCs w:val="24"/>
              </w:rPr>
              <w:t xml:space="preserve"> </w:t>
            </w:r>
            <w:r w:rsidR="002F24D0">
              <w:rPr>
                <w:rFonts w:ascii="Calibri" w:hAnsi="Calibri"/>
                <w:sz w:val="24"/>
                <w:szCs w:val="24"/>
              </w:rPr>
              <w:t xml:space="preserve">of the </w:t>
            </w:r>
            <w:r w:rsidR="00810A3D">
              <w:rPr>
                <w:rFonts w:ascii="Calibri" w:hAnsi="Calibri"/>
                <w:sz w:val="24"/>
                <w:szCs w:val="24"/>
              </w:rPr>
              <w:t>unit was</w:t>
            </w:r>
            <w:r w:rsidR="00F253C3">
              <w:rPr>
                <w:rFonts w:ascii="Calibri" w:hAnsi="Calibri"/>
                <w:sz w:val="24"/>
                <w:szCs w:val="24"/>
              </w:rPr>
              <w:t>:</w:t>
            </w:r>
            <w:r w:rsidR="00810A3D">
              <w:rPr>
                <w:rFonts w:ascii="Calibri" w:hAnsi="Calibri"/>
                <w:sz w:val="24"/>
                <w:szCs w:val="24"/>
              </w:rPr>
              <w:t xml:space="preserve"> </w:t>
            </w:r>
            <w:r w:rsidR="00390456">
              <w:rPr>
                <w:rFonts w:ascii="Calibri" w:hAnsi="Calibri"/>
                <w:sz w:val="24"/>
                <w:szCs w:val="24"/>
              </w:rPr>
              <w:t>Well-known</w:t>
            </w:r>
            <w:r w:rsidR="00F253C3">
              <w:rPr>
                <w:rFonts w:ascii="Calibri" w:hAnsi="Calibri"/>
                <w:sz w:val="24"/>
                <w:szCs w:val="24"/>
              </w:rPr>
              <w:t>/C</w:t>
            </w:r>
            <w:r w:rsidR="00CA401E" w:rsidRPr="0077520F">
              <w:rPr>
                <w:rFonts w:ascii="Calibri" w:hAnsi="Calibri"/>
                <w:sz w:val="24"/>
                <w:szCs w:val="24"/>
              </w:rPr>
              <w:t>ontradictory</w:t>
            </w:r>
            <w:r w:rsidR="0032197D">
              <w:rPr>
                <w:rFonts w:ascii="Calibri" w:hAnsi="Calibri"/>
                <w:sz w:val="24"/>
                <w:szCs w:val="24"/>
              </w:rPr>
              <w:t>/N</w:t>
            </w:r>
            <w:r w:rsidR="00CA401E" w:rsidRPr="0077520F">
              <w:rPr>
                <w:rFonts w:ascii="Calibri" w:hAnsi="Calibri"/>
                <w:sz w:val="24"/>
                <w:szCs w:val="24"/>
              </w:rPr>
              <w:t>ew</w:t>
            </w:r>
            <w:r w:rsidR="00F253C3">
              <w:rPr>
                <w:rFonts w:ascii="Calibri" w:hAnsi="Calibri"/>
                <w:sz w:val="24"/>
                <w:szCs w:val="24"/>
              </w:rPr>
              <w:t>/</w:t>
            </w:r>
            <w:proofErr w:type="spellStart"/>
            <w:r w:rsidR="00F253C3">
              <w:rPr>
                <w:rFonts w:ascii="Calibri" w:hAnsi="Calibri"/>
                <w:sz w:val="24"/>
                <w:szCs w:val="24"/>
              </w:rPr>
              <w:t>N</w:t>
            </w:r>
            <w:r w:rsidR="003E6BC8">
              <w:rPr>
                <w:rFonts w:ascii="Calibri" w:hAnsi="Calibri"/>
                <w:sz w:val="24"/>
                <w:szCs w:val="24"/>
              </w:rPr>
              <w:t>ot</w:t>
            </w:r>
            <w:r w:rsidR="00CA401E" w:rsidRPr="0077520F">
              <w:rPr>
                <w:rFonts w:ascii="Calibri" w:hAnsi="Calibri"/>
                <w:sz w:val="24"/>
                <w:szCs w:val="24"/>
              </w:rPr>
              <w:t>clear</w:t>
            </w:r>
            <w:proofErr w:type="spellEnd"/>
            <w:r w:rsidR="00CA401E" w:rsidRPr="0077520F">
              <w:rPr>
                <w:rFonts w:ascii="Calibri" w:hAnsi="Calibri"/>
                <w:sz w:val="24"/>
                <w:szCs w:val="24"/>
              </w:rPr>
              <w:t>.</w:t>
            </w:r>
            <w:r w:rsidR="0039011F">
              <w:rPr>
                <w:rFonts w:ascii="Calibri" w:hAnsi="Calibri"/>
                <w:sz w:val="24"/>
                <w:szCs w:val="24"/>
              </w:rPr>
              <w:t xml:space="preserve"> </w:t>
            </w:r>
          </w:p>
          <w:p w:rsidR="00BB6FCB" w:rsidRDefault="00BB6FCB" w:rsidP="00F62003">
            <w:pPr>
              <w:rPr>
                <w:rFonts w:ascii="Calibri" w:hAnsi="Calibri"/>
                <w:sz w:val="24"/>
                <w:szCs w:val="24"/>
              </w:rPr>
            </w:pPr>
            <w:r>
              <w:rPr>
                <w:rFonts w:ascii="Calibri" w:hAnsi="Calibri"/>
                <w:sz w:val="24"/>
                <w:szCs w:val="24"/>
              </w:rPr>
              <w:t>W</w:t>
            </w:r>
            <w:r w:rsidR="00390456">
              <w:rPr>
                <w:rFonts w:ascii="Calibri" w:hAnsi="Calibri"/>
                <w:sz w:val="24"/>
                <w:szCs w:val="24"/>
              </w:rPr>
              <w:t>e also propose</w:t>
            </w:r>
            <w:r w:rsidRPr="0077520F">
              <w:rPr>
                <w:rFonts w:ascii="Calibri" w:hAnsi="Calibri"/>
                <w:sz w:val="24"/>
                <w:szCs w:val="24"/>
              </w:rPr>
              <w:t xml:space="preserve"> reflection on the impact of age and ageing on the way t</w:t>
            </w:r>
            <w:r w:rsidR="00390456">
              <w:rPr>
                <w:rFonts w:ascii="Calibri" w:hAnsi="Calibri"/>
                <w:sz w:val="24"/>
                <w:szCs w:val="24"/>
              </w:rPr>
              <w:t>hat people learn in later life;</w:t>
            </w:r>
            <w:r w:rsidR="00A077D5">
              <w:rPr>
                <w:rFonts w:ascii="Calibri" w:hAnsi="Calibri"/>
                <w:sz w:val="24"/>
                <w:szCs w:val="24"/>
              </w:rPr>
              <w:t xml:space="preserve"> discussion about</w:t>
            </w:r>
            <w:r w:rsidRPr="0077520F">
              <w:rPr>
                <w:rFonts w:ascii="Calibri" w:hAnsi="Calibri"/>
                <w:sz w:val="24"/>
                <w:szCs w:val="24"/>
              </w:rPr>
              <w:t xml:space="preserve"> the learning needs of people who do not participate in groups.</w:t>
            </w:r>
            <w:r>
              <w:rPr>
                <w:rFonts w:ascii="Calibri" w:hAnsi="Calibri"/>
                <w:sz w:val="24"/>
                <w:szCs w:val="24"/>
              </w:rPr>
              <w:t xml:space="preserve"> We recommend watching </w:t>
            </w:r>
            <w:r w:rsidRPr="00BB6FCB">
              <w:rPr>
                <w:rFonts w:ascii="Calibri" w:hAnsi="Calibri"/>
                <w:b/>
                <w:sz w:val="24"/>
                <w:szCs w:val="24"/>
              </w:rPr>
              <w:t>Six Adult Learning Principles</w:t>
            </w:r>
            <w:r w:rsidR="00A077D5">
              <w:rPr>
                <w:rFonts w:ascii="Calibri" w:hAnsi="Calibri"/>
                <w:sz w:val="24"/>
                <w:szCs w:val="24"/>
              </w:rPr>
              <w:t xml:space="preserve"> [6] and </w:t>
            </w:r>
            <w:r>
              <w:rPr>
                <w:rFonts w:ascii="Calibri" w:hAnsi="Calibri"/>
                <w:sz w:val="24"/>
                <w:szCs w:val="24"/>
              </w:rPr>
              <w:t>reading</w:t>
            </w:r>
            <w:r w:rsidR="00390456">
              <w:rPr>
                <w:rFonts w:ascii="Calibri" w:hAnsi="Calibri"/>
                <w:sz w:val="24"/>
                <w:szCs w:val="24"/>
              </w:rPr>
              <w:t xml:space="preserve"> the </w:t>
            </w:r>
            <w:r w:rsidRPr="00BB6FCB">
              <w:rPr>
                <w:rFonts w:asciiTheme="minorHAnsi" w:hAnsiTheme="minorHAnsi"/>
                <w:b/>
                <w:sz w:val="24"/>
                <w:szCs w:val="24"/>
              </w:rPr>
              <w:t>MATURE Research Report</w:t>
            </w:r>
            <w:r>
              <w:rPr>
                <w:rFonts w:asciiTheme="minorHAnsi" w:hAnsiTheme="minorHAnsi"/>
                <w:sz w:val="24"/>
                <w:szCs w:val="24"/>
              </w:rPr>
              <w:t xml:space="preserve"> [7] about outcomes from learning</w:t>
            </w:r>
            <w:r w:rsidR="00A077D5">
              <w:rPr>
                <w:rFonts w:asciiTheme="minorHAnsi" w:hAnsiTheme="minorHAnsi"/>
                <w:sz w:val="24"/>
                <w:szCs w:val="24"/>
              </w:rPr>
              <w:t xml:space="preserve"> (pp. 47-48)</w:t>
            </w:r>
            <w:r>
              <w:rPr>
                <w:rFonts w:asciiTheme="minorHAnsi" w:hAnsiTheme="minorHAnsi"/>
                <w:sz w:val="24"/>
                <w:szCs w:val="24"/>
              </w:rPr>
              <w:t>.</w:t>
            </w:r>
          </w:p>
          <w:p w:rsidR="00F62003" w:rsidRDefault="00F62003" w:rsidP="00282303">
            <w:pPr>
              <w:rPr>
                <w:rFonts w:ascii="Calibri" w:hAnsi="Calibri"/>
                <w:b/>
                <w:sz w:val="24"/>
                <w:szCs w:val="24"/>
              </w:rPr>
            </w:pPr>
          </w:p>
          <w:p w:rsidR="00282303" w:rsidRPr="0039011F" w:rsidRDefault="00DA76B7" w:rsidP="00282303">
            <w:pPr>
              <w:rPr>
                <w:rFonts w:ascii="Calibri" w:hAnsi="Calibri"/>
                <w:b/>
                <w:sz w:val="24"/>
                <w:szCs w:val="24"/>
              </w:rPr>
            </w:pPr>
            <w:r>
              <w:rPr>
                <w:rFonts w:ascii="Calibri" w:hAnsi="Calibri"/>
                <w:b/>
                <w:sz w:val="24"/>
                <w:szCs w:val="24"/>
              </w:rPr>
              <w:t>R</w:t>
            </w:r>
            <w:r w:rsidR="003E6BC8">
              <w:rPr>
                <w:rFonts w:ascii="Calibri" w:hAnsi="Calibri"/>
                <w:b/>
                <w:sz w:val="24"/>
                <w:szCs w:val="24"/>
              </w:rPr>
              <w:t>ESOURCES</w:t>
            </w:r>
            <w:r w:rsidR="00287156">
              <w:rPr>
                <w:rFonts w:ascii="Calibri" w:hAnsi="Calibri"/>
                <w:b/>
                <w:sz w:val="24"/>
                <w:szCs w:val="24"/>
              </w:rPr>
              <w:t>:</w:t>
            </w:r>
          </w:p>
          <w:p w:rsidR="0029280C" w:rsidRPr="00DA76B7" w:rsidRDefault="0039011F" w:rsidP="0029280C">
            <w:pPr>
              <w:rPr>
                <w:rFonts w:asciiTheme="minorHAnsi" w:hAnsiTheme="minorHAnsi"/>
                <w:sz w:val="24"/>
                <w:szCs w:val="24"/>
              </w:rPr>
            </w:pPr>
            <w:r>
              <w:rPr>
                <w:rFonts w:asciiTheme="minorHAnsi" w:hAnsiTheme="minorHAnsi"/>
                <w:sz w:val="24"/>
                <w:szCs w:val="24"/>
              </w:rPr>
              <w:t>[1</w:t>
            </w:r>
            <w:r w:rsidR="0029280C" w:rsidRPr="00DA76B7">
              <w:rPr>
                <w:rFonts w:asciiTheme="minorHAnsi" w:hAnsiTheme="minorHAnsi"/>
                <w:sz w:val="24"/>
                <w:szCs w:val="24"/>
              </w:rPr>
              <w:t>] Trainer notes, In Service Teacher Development, Learning styles 1 – Definition</w:t>
            </w:r>
            <w:r w:rsidR="00DA76B7">
              <w:rPr>
                <w:rFonts w:asciiTheme="minorHAnsi" w:hAnsiTheme="minorHAnsi"/>
                <w:sz w:val="24"/>
                <w:szCs w:val="24"/>
              </w:rPr>
              <w:t>,</w:t>
            </w:r>
            <w:r w:rsidR="0029280C" w:rsidRPr="00DA76B7">
              <w:rPr>
                <w:rFonts w:asciiTheme="minorHAnsi" w:hAnsiTheme="minorHAnsi"/>
                <w:sz w:val="24"/>
                <w:szCs w:val="24"/>
              </w:rPr>
              <w:t xml:space="preserve"> </w:t>
            </w:r>
            <w:hyperlink r:id="rId8" w:history="1">
              <w:r w:rsidR="0029280C" w:rsidRPr="00DA76B7">
                <w:rPr>
                  <w:rStyle w:val="Hyperlink"/>
                  <w:rFonts w:asciiTheme="minorHAnsi" w:hAnsiTheme="minorHAnsi"/>
                  <w:sz w:val="24"/>
                  <w:szCs w:val="24"/>
                </w:rPr>
                <w:t>http://www.teachingenglish.org.uk/sites/teacheng/files/LearningStyles_1_Complete_0.pdf</w:t>
              </w:r>
            </w:hyperlink>
            <w:r w:rsidR="00287156">
              <w:rPr>
                <w:rStyle w:val="Hyperlink"/>
                <w:sz w:val="24"/>
                <w:szCs w:val="24"/>
              </w:rPr>
              <w:t xml:space="preserve"> </w:t>
            </w:r>
          </w:p>
          <w:p w:rsidR="0029280C" w:rsidRDefault="0039011F" w:rsidP="0029280C">
            <w:pPr>
              <w:rPr>
                <w:rFonts w:asciiTheme="minorHAnsi" w:hAnsiTheme="minorHAnsi"/>
                <w:sz w:val="24"/>
                <w:szCs w:val="24"/>
              </w:rPr>
            </w:pPr>
            <w:r>
              <w:rPr>
                <w:rFonts w:asciiTheme="minorHAnsi" w:hAnsiTheme="minorHAnsi"/>
                <w:sz w:val="24"/>
                <w:szCs w:val="24"/>
              </w:rPr>
              <w:t>[2</w:t>
            </w:r>
            <w:r w:rsidR="0029280C" w:rsidRPr="00DA76B7">
              <w:rPr>
                <w:rFonts w:asciiTheme="minorHAnsi" w:hAnsiTheme="minorHAnsi"/>
                <w:sz w:val="24"/>
                <w:szCs w:val="24"/>
              </w:rPr>
              <w:t xml:space="preserve">] Grundtvig Partnership LISTEN Learning Innovating Styles and Active Citizens, </w:t>
            </w:r>
            <w:hyperlink r:id="rId9" w:history="1">
              <w:r w:rsidR="00287156" w:rsidRPr="00F751B2">
                <w:rPr>
                  <w:rStyle w:val="Hyperlink"/>
                  <w:sz w:val="24"/>
                  <w:szCs w:val="24"/>
                </w:rPr>
                <w:t>http://utwpg.gda.pl/LISTEN/</w:t>
              </w:r>
            </w:hyperlink>
          </w:p>
          <w:p w:rsidR="0029280C" w:rsidRPr="00DA76B7" w:rsidRDefault="00DA76B7" w:rsidP="0029280C">
            <w:pPr>
              <w:rPr>
                <w:rFonts w:asciiTheme="minorHAnsi" w:hAnsiTheme="minorHAnsi"/>
                <w:sz w:val="24"/>
                <w:szCs w:val="24"/>
              </w:rPr>
            </w:pPr>
            <w:r>
              <w:rPr>
                <w:rFonts w:asciiTheme="minorHAnsi" w:hAnsiTheme="minorHAnsi"/>
                <w:sz w:val="24"/>
                <w:szCs w:val="24"/>
              </w:rPr>
              <w:t>[</w:t>
            </w:r>
            <w:r w:rsidR="0039011F">
              <w:rPr>
                <w:rFonts w:asciiTheme="minorHAnsi" w:hAnsiTheme="minorHAnsi"/>
                <w:sz w:val="24"/>
                <w:szCs w:val="24"/>
              </w:rPr>
              <w:t>3</w:t>
            </w:r>
            <w:r w:rsidRPr="00DA76B7">
              <w:rPr>
                <w:rFonts w:asciiTheme="minorHAnsi" w:hAnsiTheme="minorHAnsi"/>
                <w:sz w:val="24"/>
                <w:szCs w:val="24"/>
              </w:rPr>
              <w:t xml:space="preserve">] </w:t>
            </w:r>
            <w:r w:rsidR="0029280C" w:rsidRPr="00DA76B7">
              <w:rPr>
                <w:rFonts w:asciiTheme="minorHAnsi" w:hAnsiTheme="minorHAnsi"/>
                <w:sz w:val="24"/>
                <w:szCs w:val="24"/>
              </w:rPr>
              <w:t xml:space="preserve">Learning Styles I: Visual, Auditory, and </w:t>
            </w:r>
            <w:proofErr w:type="spellStart"/>
            <w:r w:rsidR="0029280C" w:rsidRPr="00DA76B7">
              <w:rPr>
                <w:rFonts w:asciiTheme="minorHAnsi" w:hAnsiTheme="minorHAnsi"/>
                <w:sz w:val="24"/>
                <w:szCs w:val="24"/>
              </w:rPr>
              <w:t>Kinesthetic</w:t>
            </w:r>
            <w:proofErr w:type="spellEnd"/>
            <w:r>
              <w:rPr>
                <w:rFonts w:asciiTheme="minorHAnsi" w:hAnsiTheme="minorHAnsi"/>
                <w:sz w:val="24"/>
                <w:szCs w:val="24"/>
              </w:rPr>
              <w:t>,</w:t>
            </w:r>
            <w:r w:rsidR="0029280C" w:rsidRPr="00DA76B7">
              <w:rPr>
                <w:rFonts w:asciiTheme="minorHAnsi" w:hAnsiTheme="minorHAnsi"/>
                <w:sz w:val="24"/>
                <w:szCs w:val="24"/>
              </w:rPr>
              <w:t xml:space="preserve"> </w:t>
            </w:r>
            <w:hyperlink r:id="rId10" w:history="1">
              <w:r w:rsidR="0029280C" w:rsidRPr="00DA76B7">
                <w:rPr>
                  <w:rStyle w:val="Hyperlink"/>
                  <w:rFonts w:asciiTheme="minorHAnsi" w:hAnsiTheme="minorHAnsi"/>
                  <w:sz w:val="24"/>
                  <w:szCs w:val="24"/>
                </w:rPr>
                <w:t>http://www.youtube.com/watch?v=delk5NnqXbs</w:t>
              </w:r>
            </w:hyperlink>
          </w:p>
          <w:p w:rsidR="00F253C3" w:rsidRDefault="0039011F" w:rsidP="00913CC4">
            <w:pPr>
              <w:rPr>
                <w:rStyle w:val="Hyperlink"/>
                <w:rFonts w:asciiTheme="minorHAnsi" w:hAnsiTheme="minorHAnsi"/>
                <w:sz w:val="24"/>
                <w:szCs w:val="24"/>
              </w:rPr>
            </w:pPr>
            <w:r>
              <w:rPr>
                <w:rFonts w:asciiTheme="minorHAnsi" w:hAnsiTheme="minorHAnsi"/>
                <w:sz w:val="24"/>
                <w:szCs w:val="24"/>
              </w:rPr>
              <w:t>[4</w:t>
            </w:r>
            <w:r w:rsidR="00DA76B7" w:rsidRPr="00DA76B7">
              <w:rPr>
                <w:rFonts w:asciiTheme="minorHAnsi" w:hAnsiTheme="minorHAnsi"/>
                <w:sz w:val="24"/>
                <w:szCs w:val="24"/>
              </w:rPr>
              <w:t xml:space="preserve">] </w:t>
            </w:r>
            <w:r w:rsidR="0029280C" w:rsidRPr="00DA76B7">
              <w:rPr>
                <w:rFonts w:asciiTheme="minorHAnsi" w:hAnsiTheme="minorHAnsi"/>
                <w:sz w:val="24"/>
                <w:szCs w:val="24"/>
              </w:rPr>
              <w:t>Identify your learning style</w:t>
            </w:r>
            <w:r w:rsidR="00DA76B7">
              <w:rPr>
                <w:rFonts w:asciiTheme="minorHAnsi" w:hAnsiTheme="minorHAnsi"/>
                <w:sz w:val="24"/>
                <w:szCs w:val="24"/>
              </w:rPr>
              <w:t>,</w:t>
            </w:r>
            <w:r w:rsidR="0029280C" w:rsidRPr="00DA76B7">
              <w:rPr>
                <w:rFonts w:asciiTheme="minorHAnsi" w:hAnsiTheme="minorHAnsi"/>
                <w:sz w:val="24"/>
                <w:szCs w:val="24"/>
              </w:rPr>
              <w:t xml:space="preserve"> </w:t>
            </w:r>
            <w:hyperlink r:id="rId11" w:history="1">
              <w:r w:rsidR="0029280C" w:rsidRPr="00DA76B7">
                <w:rPr>
                  <w:rStyle w:val="Hyperlink"/>
                  <w:rFonts w:asciiTheme="minorHAnsi" w:hAnsiTheme="minorHAnsi"/>
                  <w:sz w:val="24"/>
                  <w:szCs w:val="24"/>
                </w:rPr>
                <w:t>http://www.youtube.com/watch?v=tEpdFL1gYX0</w:t>
              </w:r>
            </w:hyperlink>
          </w:p>
          <w:p w:rsidR="00DA76B7" w:rsidRDefault="0039011F" w:rsidP="00DA76B7">
            <w:pPr>
              <w:rPr>
                <w:rStyle w:val="Hyperlink"/>
                <w:sz w:val="24"/>
                <w:szCs w:val="24"/>
              </w:rPr>
            </w:pPr>
            <w:r>
              <w:rPr>
                <w:rFonts w:asciiTheme="minorHAnsi" w:hAnsiTheme="minorHAnsi"/>
                <w:sz w:val="24"/>
                <w:szCs w:val="24"/>
              </w:rPr>
              <w:t>[5</w:t>
            </w:r>
            <w:r w:rsidR="00DA76B7" w:rsidRPr="00DA76B7">
              <w:rPr>
                <w:rFonts w:asciiTheme="minorHAnsi" w:hAnsiTheme="minorHAnsi"/>
                <w:sz w:val="24"/>
                <w:szCs w:val="24"/>
              </w:rPr>
              <w:t>] Grundtvig Partnership LISTEN  – Thinking Hats Assessment</w:t>
            </w:r>
            <w:r w:rsidR="00DA76B7" w:rsidRPr="00287156">
              <w:rPr>
                <w:rFonts w:asciiTheme="minorHAnsi" w:hAnsiTheme="minorHAnsi"/>
                <w:sz w:val="24"/>
                <w:szCs w:val="24"/>
              </w:rPr>
              <w:t xml:space="preserve">, </w:t>
            </w:r>
            <w:r w:rsidR="00287156" w:rsidRPr="00287156">
              <w:rPr>
                <w:rStyle w:val="Hyperlink"/>
                <w:rFonts w:asciiTheme="minorHAnsi" w:hAnsiTheme="minorHAnsi"/>
                <w:sz w:val="24"/>
                <w:szCs w:val="24"/>
              </w:rPr>
              <w:t xml:space="preserve"> http://utwpg.gda.pl/2013LISTE</w:t>
            </w:r>
            <w:r w:rsidR="00D04046">
              <w:rPr>
                <w:rStyle w:val="Hyperlink"/>
                <w:rFonts w:asciiTheme="minorHAnsi" w:hAnsiTheme="minorHAnsi"/>
                <w:sz w:val="24"/>
                <w:szCs w:val="24"/>
              </w:rPr>
              <w:t>N/LISTEN-Thinking-Hats</w:t>
            </w:r>
            <w:r w:rsidR="00287156" w:rsidRPr="00287156">
              <w:rPr>
                <w:rStyle w:val="Hyperlink"/>
                <w:rFonts w:asciiTheme="minorHAnsi" w:hAnsiTheme="minorHAnsi"/>
                <w:sz w:val="24"/>
                <w:szCs w:val="24"/>
              </w:rPr>
              <w:t>.ppt</w:t>
            </w:r>
          </w:p>
          <w:p w:rsidR="0039011F" w:rsidRPr="00DA76B7" w:rsidRDefault="0039011F" w:rsidP="0039011F">
            <w:pPr>
              <w:rPr>
                <w:rFonts w:asciiTheme="minorHAnsi" w:hAnsiTheme="minorHAnsi"/>
                <w:sz w:val="24"/>
                <w:szCs w:val="24"/>
              </w:rPr>
            </w:pPr>
            <w:r w:rsidRPr="00DA76B7">
              <w:rPr>
                <w:rFonts w:asciiTheme="minorHAnsi" w:hAnsiTheme="minorHAnsi"/>
                <w:sz w:val="24"/>
                <w:szCs w:val="24"/>
              </w:rPr>
              <w:t>[</w:t>
            </w:r>
            <w:r>
              <w:rPr>
                <w:rFonts w:asciiTheme="minorHAnsi" w:hAnsiTheme="minorHAnsi"/>
                <w:sz w:val="24"/>
                <w:szCs w:val="24"/>
              </w:rPr>
              <w:t>6</w:t>
            </w:r>
            <w:r w:rsidRPr="00DA76B7">
              <w:rPr>
                <w:rFonts w:asciiTheme="minorHAnsi" w:hAnsiTheme="minorHAnsi"/>
                <w:sz w:val="24"/>
                <w:szCs w:val="24"/>
              </w:rPr>
              <w:t xml:space="preserve">] Adult Learning Principles </w:t>
            </w:r>
            <w:hyperlink r:id="rId12" w:history="1">
              <w:r w:rsidRPr="00DA76B7">
                <w:rPr>
                  <w:rStyle w:val="Hyperlink"/>
                  <w:rFonts w:asciiTheme="minorHAnsi" w:hAnsiTheme="minorHAnsi"/>
                  <w:sz w:val="24"/>
                  <w:szCs w:val="24"/>
                </w:rPr>
                <w:t>http://www.youtube.com/watch?v=Cu_PpkqWJGA</w:t>
              </w:r>
            </w:hyperlink>
          </w:p>
          <w:p w:rsidR="00DA76B7" w:rsidRDefault="00DA76B7" w:rsidP="00DA76B7">
            <w:pPr>
              <w:rPr>
                <w:rStyle w:val="Hyperlink"/>
                <w:sz w:val="24"/>
                <w:szCs w:val="24"/>
              </w:rPr>
            </w:pPr>
            <w:r>
              <w:rPr>
                <w:rFonts w:asciiTheme="minorHAnsi" w:hAnsiTheme="minorHAnsi"/>
                <w:sz w:val="24"/>
                <w:szCs w:val="24"/>
              </w:rPr>
              <w:t>[7] MATURE</w:t>
            </w:r>
            <w:r w:rsidR="00F16054">
              <w:rPr>
                <w:rFonts w:asciiTheme="minorHAnsi" w:hAnsiTheme="minorHAnsi"/>
                <w:sz w:val="24"/>
                <w:szCs w:val="24"/>
              </w:rPr>
              <w:t xml:space="preserve"> Research Report, pp</w:t>
            </w:r>
            <w:r w:rsidR="0052799D">
              <w:rPr>
                <w:rFonts w:asciiTheme="minorHAnsi" w:hAnsiTheme="minorHAnsi"/>
                <w:sz w:val="24"/>
                <w:szCs w:val="24"/>
              </w:rPr>
              <w:t>.</w:t>
            </w:r>
            <w:r w:rsidR="00F16054">
              <w:rPr>
                <w:rFonts w:asciiTheme="minorHAnsi" w:hAnsiTheme="minorHAnsi"/>
                <w:sz w:val="24"/>
                <w:szCs w:val="24"/>
              </w:rPr>
              <w:t xml:space="preserve"> 47-48</w:t>
            </w:r>
            <w:r>
              <w:rPr>
                <w:rFonts w:asciiTheme="minorHAnsi" w:hAnsiTheme="minorHAnsi"/>
                <w:sz w:val="24"/>
                <w:szCs w:val="24"/>
              </w:rPr>
              <w:t xml:space="preserve">, </w:t>
            </w:r>
            <w:hyperlink r:id="rId13" w:history="1">
              <w:r w:rsidRPr="00DA76B7">
                <w:rPr>
                  <w:rStyle w:val="Hyperlink"/>
                  <w:rFonts w:asciiTheme="minorHAnsi" w:hAnsiTheme="minorHAnsi"/>
                  <w:sz w:val="24"/>
                  <w:szCs w:val="24"/>
                </w:rPr>
                <w:t>http://matureproject.eu/research-report</w:t>
              </w:r>
            </w:hyperlink>
          </w:p>
          <w:p w:rsidR="003E6BC8" w:rsidRDefault="003E6BC8" w:rsidP="003E6BC8">
            <w:pPr>
              <w:rPr>
                <w:rFonts w:asciiTheme="minorHAnsi" w:hAnsiTheme="minorHAnsi"/>
                <w:b/>
                <w:sz w:val="22"/>
                <w:szCs w:val="22"/>
              </w:rPr>
            </w:pPr>
          </w:p>
          <w:p w:rsidR="003E6BC8" w:rsidRPr="00D04046" w:rsidRDefault="003E6BC8" w:rsidP="003E6BC8">
            <w:pPr>
              <w:rPr>
                <w:rFonts w:asciiTheme="minorHAnsi" w:hAnsiTheme="minorHAnsi"/>
                <w:b/>
                <w:sz w:val="24"/>
                <w:szCs w:val="24"/>
              </w:rPr>
            </w:pPr>
          </w:p>
        </w:tc>
      </w:tr>
    </w:tbl>
    <w:p w:rsidR="00920F16" w:rsidRDefault="00920F16">
      <w:r>
        <w:br w:type="page"/>
      </w:r>
    </w:p>
    <w:tbl>
      <w:tblPr>
        <w:tblStyle w:val="TableGrid"/>
        <w:tblW w:w="14142" w:type="dxa"/>
        <w:tblLook w:val="04A0" w:firstRow="1" w:lastRow="0" w:firstColumn="1" w:lastColumn="0" w:noHBand="0" w:noVBand="1"/>
      </w:tblPr>
      <w:tblGrid>
        <w:gridCol w:w="14142"/>
      </w:tblGrid>
      <w:tr w:rsidR="006E0A1B" w:rsidRPr="0077520F" w:rsidTr="00077250">
        <w:tc>
          <w:tcPr>
            <w:tcW w:w="14142" w:type="dxa"/>
          </w:tcPr>
          <w:p w:rsidR="006E0A1B" w:rsidRPr="00C4313D" w:rsidRDefault="006E0A1B" w:rsidP="006E0A1B">
            <w:pPr>
              <w:rPr>
                <w:rFonts w:asciiTheme="minorHAnsi" w:hAnsiTheme="minorHAnsi"/>
                <w:sz w:val="22"/>
                <w:szCs w:val="22"/>
              </w:rPr>
            </w:pPr>
            <w:r w:rsidRPr="00C4313D">
              <w:rPr>
                <w:rFonts w:asciiTheme="minorHAnsi" w:hAnsiTheme="minorHAnsi"/>
                <w:b/>
                <w:sz w:val="22"/>
                <w:szCs w:val="22"/>
              </w:rPr>
              <w:lastRenderedPageBreak/>
              <w:t>LEARNING OUTCOMES</w:t>
            </w:r>
            <w:r w:rsidRPr="00C4313D">
              <w:rPr>
                <w:rFonts w:asciiTheme="minorHAnsi" w:hAnsiTheme="minorHAnsi"/>
                <w:sz w:val="22"/>
                <w:szCs w:val="22"/>
              </w:rPr>
              <w:t xml:space="preserve">: </w:t>
            </w:r>
          </w:p>
          <w:p w:rsidR="006E0A1B" w:rsidRPr="00C4313D" w:rsidRDefault="006E0A1B" w:rsidP="006E0A1B">
            <w:pPr>
              <w:rPr>
                <w:rFonts w:asciiTheme="minorHAnsi" w:hAnsiTheme="minorHAnsi"/>
                <w:sz w:val="22"/>
                <w:szCs w:val="22"/>
              </w:rPr>
            </w:pPr>
            <w:r w:rsidRPr="00C4313D">
              <w:rPr>
                <w:rFonts w:asciiTheme="minorHAnsi" w:hAnsiTheme="minorHAnsi"/>
                <w:sz w:val="22"/>
                <w:szCs w:val="22"/>
              </w:rPr>
              <w:t>After studying this unit, participants will be able to:</w:t>
            </w:r>
          </w:p>
          <w:p w:rsidR="006E0A1B" w:rsidRPr="00C4313D" w:rsidRDefault="006E0A1B" w:rsidP="006E0A1B">
            <w:pPr>
              <w:pStyle w:val="ListParagraph"/>
              <w:numPr>
                <w:ilvl w:val="0"/>
                <w:numId w:val="4"/>
              </w:numPr>
              <w:ind w:left="284" w:hanging="284"/>
              <w:rPr>
                <w:rFonts w:ascii="Calibri" w:hAnsi="Calibri"/>
                <w:sz w:val="22"/>
                <w:szCs w:val="22"/>
              </w:rPr>
            </w:pPr>
            <w:r w:rsidRPr="00C4313D">
              <w:rPr>
                <w:rFonts w:ascii="Calibri" w:hAnsi="Calibri"/>
                <w:sz w:val="22"/>
                <w:szCs w:val="22"/>
              </w:rPr>
              <w:t>To describe Learning Styles: visual, auditory, kinaesthetic, and tactile.</w:t>
            </w:r>
          </w:p>
          <w:p w:rsidR="006E0A1B" w:rsidRPr="00C4313D" w:rsidRDefault="006E0A1B" w:rsidP="006E0A1B">
            <w:pPr>
              <w:pStyle w:val="ListParagraph"/>
              <w:numPr>
                <w:ilvl w:val="0"/>
                <w:numId w:val="4"/>
              </w:numPr>
              <w:ind w:left="284" w:hanging="284"/>
              <w:rPr>
                <w:rFonts w:ascii="Calibri" w:hAnsi="Calibri"/>
                <w:sz w:val="22"/>
                <w:szCs w:val="22"/>
              </w:rPr>
            </w:pPr>
            <w:r w:rsidRPr="00C4313D">
              <w:rPr>
                <w:rFonts w:ascii="Calibri" w:hAnsi="Calibri"/>
                <w:sz w:val="22"/>
                <w:szCs w:val="22"/>
              </w:rPr>
              <w:t>To identify their own Learning Style.</w:t>
            </w:r>
          </w:p>
          <w:p w:rsidR="006E0A1B" w:rsidRPr="00C4313D" w:rsidRDefault="006E0A1B" w:rsidP="006E0A1B">
            <w:pPr>
              <w:pStyle w:val="ListParagraph"/>
              <w:numPr>
                <w:ilvl w:val="0"/>
                <w:numId w:val="4"/>
              </w:numPr>
              <w:ind w:left="284" w:hanging="284"/>
              <w:rPr>
                <w:rFonts w:ascii="Calibri" w:hAnsi="Calibri"/>
                <w:b/>
                <w:sz w:val="22"/>
                <w:szCs w:val="22"/>
              </w:rPr>
            </w:pPr>
            <w:r w:rsidRPr="00C4313D">
              <w:rPr>
                <w:rFonts w:ascii="Calibri" w:hAnsi="Calibri"/>
                <w:sz w:val="22"/>
                <w:szCs w:val="22"/>
              </w:rPr>
              <w:t>To apply Six Thinking Hats methodology.</w:t>
            </w:r>
          </w:p>
          <w:p w:rsidR="006E0A1B" w:rsidRPr="0077520F" w:rsidRDefault="006E0A1B" w:rsidP="006E0A1B">
            <w:pPr>
              <w:rPr>
                <w:b/>
                <w:sz w:val="24"/>
                <w:szCs w:val="24"/>
              </w:rPr>
            </w:pPr>
            <w:r w:rsidRPr="00C4313D">
              <w:rPr>
                <w:rFonts w:ascii="Calibri" w:hAnsi="Calibri"/>
                <w:sz w:val="22"/>
                <w:szCs w:val="22"/>
              </w:rPr>
              <w:t>To use Single Method Evaluation Technique</w:t>
            </w:r>
          </w:p>
        </w:tc>
      </w:tr>
      <w:tr w:rsidR="00077250" w:rsidRPr="0077520F" w:rsidTr="00077250">
        <w:tc>
          <w:tcPr>
            <w:tcW w:w="14142" w:type="dxa"/>
          </w:tcPr>
          <w:p w:rsidR="00077250" w:rsidRPr="0077520F" w:rsidRDefault="00077250" w:rsidP="009A6644">
            <w:pPr>
              <w:rPr>
                <w:rFonts w:asciiTheme="minorHAnsi" w:hAnsiTheme="minorHAnsi"/>
                <w:sz w:val="24"/>
                <w:szCs w:val="24"/>
              </w:rPr>
            </w:pPr>
            <w:r w:rsidRPr="0077520F">
              <w:rPr>
                <w:rFonts w:asciiTheme="minorHAnsi" w:hAnsiTheme="minorHAnsi"/>
                <w:b/>
                <w:sz w:val="24"/>
                <w:szCs w:val="24"/>
              </w:rPr>
              <w:t>UNIT CONTENT</w:t>
            </w:r>
            <w:r w:rsidRPr="0077520F">
              <w:rPr>
                <w:rFonts w:asciiTheme="minorHAnsi" w:hAnsiTheme="minorHAnsi"/>
                <w:sz w:val="24"/>
                <w:szCs w:val="24"/>
              </w:rPr>
              <w:t xml:space="preserve">: </w:t>
            </w:r>
            <w:r w:rsidRPr="0077520F">
              <w:rPr>
                <w:rFonts w:asciiTheme="minorHAnsi" w:hAnsiTheme="minorHAnsi"/>
                <w:i/>
                <w:sz w:val="24"/>
                <w:szCs w:val="24"/>
              </w:rPr>
              <w:t>Teaching; tasks and activities that will lead to the acquisition of the unit’s learning outcomes</w:t>
            </w:r>
          </w:p>
        </w:tc>
      </w:tr>
      <w:tr w:rsidR="00077250" w:rsidRPr="00913CC4" w:rsidTr="00077250">
        <w:trPr>
          <w:trHeight w:val="2741"/>
        </w:trPr>
        <w:tc>
          <w:tcPr>
            <w:tcW w:w="14142" w:type="dxa"/>
          </w:tcPr>
          <w:p w:rsidR="003E6BC8" w:rsidRPr="00C4313D" w:rsidRDefault="003E6BC8" w:rsidP="003E6BC8">
            <w:pPr>
              <w:rPr>
                <w:rFonts w:asciiTheme="minorHAnsi" w:hAnsiTheme="minorHAnsi"/>
                <w:b/>
                <w:sz w:val="22"/>
                <w:szCs w:val="22"/>
              </w:rPr>
            </w:pPr>
            <w:r w:rsidRPr="00C4313D">
              <w:rPr>
                <w:rFonts w:asciiTheme="minorHAnsi" w:hAnsiTheme="minorHAnsi"/>
                <w:b/>
                <w:sz w:val="22"/>
                <w:szCs w:val="22"/>
              </w:rPr>
              <w:t>Am I a teacher, would I like to be teacher?</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This unit will start from the Ice Breaker described below.</w:t>
            </w:r>
          </w:p>
          <w:p w:rsidR="003E6BC8" w:rsidRPr="00C4313D" w:rsidRDefault="003E6BC8" w:rsidP="003E6BC8">
            <w:pPr>
              <w:rPr>
                <w:rFonts w:asciiTheme="minorHAnsi" w:hAnsiTheme="minorHAnsi"/>
                <w:sz w:val="22"/>
                <w:szCs w:val="22"/>
              </w:rPr>
            </w:pPr>
            <w:r>
              <w:rPr>
                <w:rFonts w:asciiTheme="minorHAnsi" w:hAnsiTheme="minorHAnsi"/>
                <w:sz w:val="22"/>
                <w:szCs w:val="22"/>
              </w:rPr>
              <w:t xml:space="preserve">Put Henry </w:t>
            </w:r>
            <w:r>
              <w:rPr>
                <w:rFonts w:asciiTheme="minorHAnsi" w:hAnsiTheme="minorHAnsi"/>
                <w:sz w:val="22"/>
                <w:szCs w:val="22"/>
              </w:rPr>
              <w:t xml:space="preserve">Ford’s </w:t>
            </w:r>
            <w:r w:rsidRPr="00C4313D">
              <w:rPr>
                <w:rFonts w:asciiTheme="minorHAnsi" w:hAnsiTheme="minorHAnsi"/>
                <w:sz w:val="22"/>
                <w:szCs w:val="22"/>
              </w:rPr>
              <w:t>statement</w:t>
            </w:r>
            <w:r w:rsidRPr="00C4313D">
              <w:rPr>
                <w:rFonts w:asciiTheme="minorHAnsi" w:hAnsiTheme="minorHAnsi"/>
                <w:sz w:val="22"/>
                <w:szCs w:val="22"/>
              </w:rPr>
              <w:t xml:space="preserve"> </w:t>
            </w:r>
            <w:r>
              <w:rPr>
                <w:rFonts w:asciiTheme="minorHAnsi" w:hAnsiTheme="minorHAnsi"/>
                <w:sz w:val="22"/>
                <w:szCs w:val="22"/>
              </w:rPr>
              <w:t>on a board or</w:t>
            </w:r>
            <w:r w:rsidRPr="00C4313D">
              <w:rPr>
                <w:rFonts w:asciiTheme="minorHAnsi" w:hAnsiTheme="minorHAnsi"/>
                <w:sz w:val="22"/>
                <w:szCs w:val="22"/>
              </w:rPr>
              <w:t xml:space="preserve"> flipchart.</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“Who</w:t>
            </w:r>
            <w:r>
              <w:rPr>
                <w:rFonts w:asciiTheme="minorHAnsi" w:hAnsiTheme="minorHAnsi"/>
                <w:sz w:val="22"/>
                <w:szCs w:val="22"/>
              </w:rPr>
              <w:t>ever</w:t>
            </w:r>
            <w:r w:rsidRPr="00C4313D">
              <w:rPr>
                <w:rFonts w:asciiTheme="minorHAnsi" w:hAnsiTheme="minorHAnsi"/>
                <w:sz w:val="22"/>
                <w:szCs w:val="22"/>
              </w:rPr>
              <w:t xml:space="preserve"> stops learning, either at 15 or 25 or 80 years is an old man. Who</w:t>
            </w:r>
            <w:r>
              <w:rPr>
                <w:rFonts w:asciiTheme="minorHAnsi" w:hAnsiTheme="minorHAnsi"/>
                <w:sz w:val="22"/>
                <w:szCs w:val="22"/>
              </w:rPr>
              <w:t>ever</w:t>
            </w:r>
            <w:r w:rsidRPr="00C4313D">
              <w:rPr>
                <w:rFonts w:asciiTheme="minorHAnsi" w:hAnsiTheme="minorHAnsi"/>
                <w:sz w:val="22"/>
                <w:szCs w:val="22"/>
              </w:rPr>
              <w:t xml:space="preserve"> </w:t>
            </w:r>
            <w:r w:rsidRPr="00C4313D">
              <w:rPr>
                <w:rFonts w:asciiTheme="minorHAnsi" w:hAnsiTheme="minorHAnsi"/>
                <w:sz w:val="22"/>
                <w:szCs w:val="22"/>
              </w:rPr>
              <w:t>teaches</w:t>
            </w:r>
            <w:r w:rsidRPr="00C4313D">
              <w:rPr>
                <w:rFonts w:asciiTheme="minorHAnsi" w:hAnsiTheme="minorHAnsi"/>
                <w:sz w:val="22"/>
                <w:szCs w:val="22"/>
              </w:rPr>
              <w:t xml:space="preserve"> always stays young”.</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Discuss in pairs – Have you ever bee</w:t>
            </w:r>
            <w:r>
              <w:rPr>
                <w:rFonts w:asciiTheme="minorHAnsi" w:hAnsiTheme="minorHAnsi"/>
                <w:sz w:val="22"/>
                <w:szCs w:val="22"/>
              </w:rPr>
              <w:t>n a teacher? How did you like</w:t>
            </w:r>
            <w:r w:rsidRPr="00C4313D">
              <w:rPr>
                <w:rFonts w:asciiTheme="minorHAnsi" w:hAnsiTheme="minorHAnsi"/>
                <w:sz w:val="22"/>
                <w:szCs w:val="22"/>
              </w:rPr>
              <w:t xml:space="preserve"> be</w:t>
            </w:r>
            <w:r>
              <w:rPr>
                <w:rFonts w:asciiTheme="minorHAnsi" w:hAnsiTheme="minorHAnsi"/>
                <w:sz w:val="22"/>
                <w:szCs w:val="22"/>
              </w:rPr>
              <w:t>ing</w:t>
            </w:r>
            <w:r w:rsidRPr="00C4313D">
              <w:rPr>
                <w:rFonts w:asciiTheme="minorHAnsi" w:hAnsiTheme="minorHAnsi"/>
                <w:sz w:val="22"/>
                <w:szCs w:val="22"/>
              </w:rPr>
              <w:t xml:space="preserve"> a teacher? Would you like to be a teacher? If yes, what can you teach others?</w:t>
            </w:r>
          </w:p>
          <w:p w:rsidR="003E6BC8" w:rsidRPr="00C4313D" w:rsidRDefault="003E6BC8" w:rsidP="003E6BC8">
            <w:pPr>
              <w:rPr>
                <w:rFonts w:asciiTheme="minorHAnsi" w:hAnsiTheme="minorHAnsi"/>
                <w:b/>
                <w:sz w:val="22"/>
                <w:szCs w:val="22"/>
              </w:rPr>
            </w:pPr>
            <w:r w:rsidRPr="00C4313D">
              <w:rPr>
                <w:rFonts w:asciiTheme="minorHAnsi" w:hAnsiTheme="minorHAnsi"/>
                <w:b/>
                <w:sz w:val="22"/>
                <w:szCs w:val="22"/>
              </w:rPr>
              <w:t>Presentation about “Learning Styles” and exercise “Identify your learning style”</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 xml:space="preserve">Start from the presentation using resources [1] and [2] and go on with the exercise described below. </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In order to identify learning styles prepare 4 cards for each learner:</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Card 1</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...look at the teacher's face intently</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...like looking at wall displays, books etc.</w:t>
            </w:r>
          </w:p>
          <w:p w:rsidR="003E6BC8" w:rsidRPr="00C4313D" w:rsidRDefault="003E6BC8" w:rsidP="003E6BC8">
            <w:pPr>
              <w:rPr>
                <w:rFonts w:asciiTheme="minorHAnsi" w:hAnsiTheme="minorHAnsi"/>
                <w:sz w:val="22"/>
                <w:szCs w:val="22"/>
              </w:rPr>
            </w:pPr>
            <w:r>
              <w:rPr>
                <w:rFonts w:asciiTheme="minorHAnsi" w:hAnsiTheme="minorHAnsi"/>
                <w:sz w:val="22"/>
                <w:szCs w:val="22"/>
              </w:rPr>
              <w:t>...often recognis</w:t>
            </w:r>
            <w:r w:rsidRPr="00C4313D">
              <w:rPr>
                <w:rFonts w:asciiTheme="minorHAnsi" w:hAnsiTheme="minorHAnsi"/>
                <w:sz w:val="22"/>
                <w:szCs w:val="22"/>
              </w:rPr>
              <w:t>e words by sight</w:t>
            </w:r>
          </w:p>
          <w:p w:rsidR="003E6BC8" w:rsidRPr="00C4313D" w:rsidRDefault="003E6BC8" w:rsidP="003E6BC8">
            <w:pPr>
              <w:rPr>
                <w:rFonts w:asciiTheme="minorHAnsi" w:hAnsiTheme="minorHAnsi"/>
                <w:sz w:val="22"/>
                <w:szCs w:val="22"/>
              </w:rPr>
            </w:pPr>
            <w:r>
              <w:rPr>
                <w:rFonts w:asciiTheme="minorHAnsi" w:hAnsiTheme="minorHAnsi"/>
                <w:sz w:val="22"/>
                <w:szCs w:val="22"/>
              </w:rPr>
              <w:t>...use lists to organis</w:t>
            </w:r>
            <w:r w:rsidRPr="00C4313D">
              <w:rPr>
                <w:rFonts w:asciiTheme="minorHAnsi" w:hAnsiTheme="minorHAnsi"/>
                <w:sz w:val="22"/>
                <w:szCs w:val="22"/>
              </w:rPr>
              <w:t>e their thoughts</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...recall information by remembering how it was set out on a page</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Card 2</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...like the teacher to provide verbal instructions</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...like dialogues, discussions and plays</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...solve problems by talking about them</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...use rhythm and sound as memory aids</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Card 3</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...learn best when they are involved or active</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...find it difficult to sit still for long periods</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...use movement as a memory aid</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lastRenderedPageBreak/>
              <w:t>Card 4</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...use writing and drawing as memory aids</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…learn well in hands-on activities like projects and demonstrations</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Let learners chose the most preferable learning style and identify as follows</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Choice 1 - Those who prefer a visual learning style</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Choice 2 - Those who prefer an auditory learning style</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Choice 3 – Those who prefer a kinaesthetic learning style</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Choice 4 - Those who prefer a tactile way of learning.</w:t>
            </w:r>
          </w:p>
          <w:p w:rsidR="003E6BC8" w:rsidRDefault="003E6BC8" w:rsidP="003E6BC8">
            <w:pPr>
              <w:rPr>
                <w:rFonts w:asciiTheme="minorHAnsi" w:hAnsiTheme="minorHAnsi"/>
                <w:sz w:val="22"/>
                <w:szCs w:val="22"/>
              </w:rPr>
            </w:pPr>
            <w:r>
              <w:rPr>
                <w:rFonts w:asciiTheme="minorHAnsi" w:hAnsiTheme="minorHAnsi"/>
                <w:sz w:val="22"/>
                <w:szCs w:val="22"/>
              </w:rPr>
              <w:t>Collect statistics:  on a board or</w:t>
            </w:r>
            <w:r w:rsidRPr="00C4313D">
              <w:rPr>
                <w:rFonts w:asciiTheme="minorHAnsi" w:hAnsiTheme="minorHAnsi"/>
                <w:sz w:val="22"/>
                <w:szCs w:val="22"/>
              </w:rPr>
              <w:t xml:space="preserve"> a flipchart– each learner should tick her/his learning style</w:t>
            </w:r>
            <w:r>
              <w:rPr>
                <w:rFonts w:asciiTheme="minorHAnsi" w:hAnsiTheme="minorHAnsi"/>
                <w:sz w:val="22"/>
                <w:szCs w:val="22"/>
              </w:rPr>
              <w:t>.</w:t>
            </w:r>
          </w:p>
          <w:p w:rsidR="003E6BC8" w:rsidRPr="003E6BC8" w:rsidRDefault="003E6BC8" w:rsidP="003E6BC8">
            <w:pPr>
              <w:rPr>
                <w:rFonts w:asciiTheme="minorHAnsi" w:hAnsiTheme="minorHAnsi"/>
                <w:sz w:val="22"/>
                <w:szCs w:val="22"/>
              </w:rPr>
            </w:pPr>
            <w:r w:rsidRPr="003E6BC8">
              <w:rPr>
                <w:rFonts w:asciiTheme="minorHAnsi" w:hAnsiTheme="minorHAnsi"/>
                <w:sz w:val="22"/>
                <w:szCs w:val="22"/>
              </w:rPr>
              <w:t>Older adults, whatever their circumstances, have spent a lifetime ‘learning’ different things but they often underestimate their learning capabilities or think that ‘learning’ is not for them. An exercise such as the one above helps people who are newly returned to learning both to recognise that they do know how to learn and to articulate ways in which they like to learn. Reflection about personal experiences of learning is an important first step in challenging negative attitudes to it and in building confidence and self-esteem.</w:t>
            </w:r>
          </w:p>
          <w:p w:rsidR="003E6BC8" w:rsidRDefault="003E6BC8" w:rsidP="003E6BC8">
            <w:pPr>
              <w:rPr>
                <w:rFonts w:asciiTheme="minorHAnsi" w:hAnsiTheme="minorHAnsi"/>
                <w:b/>
                <w:sz w:val="22"/>
                <w:szCs w:val="22"/>
              </w:rPr>
            </w:pPr>
          </w:p>
          <w:p w:rsidR="003E6BC8" w:rsidRPr="00C4313D" w:rsidRDefault="003E6BC8" w:rsidP="003E6BC8">
            <w:pPr>
              <w:rPr>
                <w:rFonts w:asciiTheme="minorHAnsi" w:hAnsiTheme="minorHAnsi"/>
                <w:b/>
                <w:sz w:val="22"/>
                <w:szCs w:val="22"/>
              </w:rPr>
            </w:pPr>
            <w:r w:rsidRPr="00C4313D">
              <w:rPr>
                <w:rFonts w:asciiTheme="minorHAnsi" w:hAnsiTheme="minorHAnsi"/>
                <w:b/>
                <w:sz w:val="22"/>
                <w:szCs w:val="22"/>
              </w:rPr>
              <w:t>Introducing “Six Thinking Hats” tool for evaluation learners progress</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 xml:space="preserve">Six thinking hats is </w:t>
            </w:r>
            <w:r>
              <w:rPr>
                <w:rFonts w:asciiTheme="minorHAnsi" w:hAnsiTheme="minorHAnsi"/>
                <w:sz w:val="22"/>
                <w:szCs w:val="22"/>
              </w:rPr>
              <w:t>a method</w:t>
            </w:r>
            <w:r w:rsidRPr="00C4313D">
              <w:rPr>
                <w:rFonts w:asciiTheme="minorHAnsi" w:hAnsiTheme="minorHAnsi"/>
                <w:sz w:val="22"/>
                <w:szCs w:val="22"/>
              </w:rPr>
              <w:t xml:space="preserve"> </w:t>
            </w:r>
            <w:r>
              <w:rPr>
                <w:rFonts w:asciiTheme="minorHAnsi" w:hAnsiTheme="minorHAnsi"/>
                <w:sz w:val="22"/>
                <w:szCs w:val="22"/>
              </w:rPr>
              <w:t>developed by Dr Edward de Bono who</w:t>
            </w:r>
            <w:r w:rsidRPr="00C4313D">
              <w:rPr>
                <w:rFonts w:asciiTheme="minorHAnsi" w:hAnsiTheme="minorHAnsi"/>
                <w:sz w:val="22"/>
                <w:szCs w:val="22"/>
              </w:rPr>
              <w:t xml:space="preserve"> is credited with inventing the term</w:t>
            </w:r>
            <w:r>
              <w:rPr>
                <w:rFonts w:asciiTheme="minorHAnsi" w:hAnsiTheme="minorHAnsi"/>
                <w:sz w:val="22"/>
                <w:szCs w:val="22"/>
              </w:rPr>
              <w:t>’</w:t>
            </w:r>
            <w:r w:rsidRPr="00C4313D">
              <w:rPr>
                <w:rFonts w:asciiTheme="minorHAnsi" w:hAnsiTheme="minorHAnsi"/>
                <w:sz w:val="22"/>
                <w:szCs w:val="22"/>
              </w:rPr>
              <w:t xml:space="preserve"> lateral thinking</w:t>
            </w:r>
            <w:r>
              <w:rPr>
                <w:rFonts w:asciiTheme="minorHAnsi" w:hAnsiTheme="minorHAnsi"/>
                <w:sz w:val="22"/>
                <w:szCs w:val="22"/>
              </w:rPr>
              <w:t>’</w:t>
            </w:r>
            <w:r w:rsidRPr="00C4313D">
              <w:rPr>
                <w:rFonts w:asciiTheme="minorHAnsi" w:hAnsiTheme="minorHAnsi"/>
                <w:sz w:val="22"/>
                <w:szCs w:val="22"/>
              </w:rPr>
              <w:t xml:space="preserve">.  </w:t>
            </w:r>
          </w:p>
          <w:p w:rsidR="003E6BC8" w:rsidRPr="00C4313D" w:rsidRDefault="003E6BC8" w:rsidP="003E6BC8">
            <w:pPr>
              <w:rPr>
                <w:rFonts w:asciiTheme="minorHAnsi" w:hAnsiTheme="minorHAnsi"/>
                <w:sz w:val="22"/>
                <w:szCs w:val="22"/>
              </w:rPr>
            </w:pPr>
            <w:r w:rsidRPr="00C4313D">
              <w:rPr>
                <w:rFonts w:asciiTheme="minorHAnsi" w:hAnsiTheme="minorHAnsi"/>
                <w:sz w:val="22"/>
                <w:szCs w:val="22"/>
              </w:rPr>
              <w:t>The introduction to the Six Thinking Hats tool can be supported by a slide presentation [3].  However whether or not a slide presentation is used the following aspects should be covered: “We will be using Edward de Bono’s Six Thinking Hats tool to help us to think about what we have learnt/experienced/achieved, and finally to think about opportunities how the learning process can be improved and enriched”.</w:t>
            </w:r>
          </w:p>
          <w:p w:rsidR="003E6BC8" w:rsidRPr="00C4313D" w:rsidRDefault="003E6BC8" w:rsidP="003E6BC8">
            <w:pPr>
              <w:rPr>
                <w:rFonts w:asciiTheme="minorHAnsi" w:hAnsiTheme="minorHAnsi"/>
                <w:b/>
                <w:sz w:val="22"/>
                <w:szCs w:val="22"/>
              </w:rPr>
            </w:pPr>
            <w:r w:rsidRPr="00C4313D">
              <w:rPr>
                <w:rFonts w:asciiTheme="minorHAnsi" w:hAnsiTheme="minorHAnsi"/>
                <w:b/>
                <w:sz w:val="22"/>
                <w:szCs w:val="22"/>
              </w:rPr>
              <w:t>Group Work</w:t>
            </w:r>
          </w:p>
          <w:p w:rsidR="003E6BC8" w:rsidRPr="00C4313D" w:rsidRDefault="003E6BC8" w:rsidP="003E6BC8">
            <w:pPr>
              <w:pStyle w:val="ListParagraph"/>
              <w:numPr>
                <w:ilvl w:val="0"/>
                <w:numId w:val="5"/>
              </w:numPr>
              <w:rPr>
                <w:rFonts w:asciiTheme="minorHAnsi" w:hAnsiTheme="minorHAnsi"/>
                <w:sz w:val="22"/>
                <w:szCs w:val="22"/>
              </w:rPr>
            </w:pPr>
            <w:r w:rsidRPr="00C4313D">
              <w:rPr>
                <w:rFonts w:asciiTheme="minorHAnsi" w:hAnsiTheme="minorHAnsi"/>
                <w:sz w:val="22"/>
                <w:szCs w:val="22"/>
              </w:rPr>
              <w:t xml:space="preserve">Set up areas with tables and chairs that will enable several people to work together. </w:t>
            </w:r>
          </w:p>
          <w:p w:rsidR="003E6BC8" w:rsidRPr="00C4313D" w:rsidRDefault="003E6BC8" w:rsidP="003E6BC8">
            <w:pPr>
              <w:pStyle w:val="ListParagraph"/>
              <w:numPr>
                <w:ilvl w:val="0"/>
                <w:numId w:val="5"/>
              </w:numPr>
              <w:rPr>
                <w:rFonts w:asciiTheme="minorHAnsi" w:hAnsiTheme="minorHAnsi"/>
                <w:sz w:val="22"/>
                <w:szCs w:val="22"/>
              </w:rPr>
            </w:pPr>
            <w:r w:rsidRPr="00C4313D">
              <w:rPr>
                <w:rFonts w:asciiTheme="minorHAnsi" w:hAnsiTheme="minorHAnsi"/>
                <w:sz w:val="22"/>
                <w:szCs w:val="22"/>
              </w:rPr>
              <w:t>Ask participants to break into groups and to move to the set up areas.</w:t>
            </w:r>
          </w:p>
          <w:p w:rsidR="003E6BC8" w:rsidRPr="00C4313D" w:rsidRDefault="003E6BC8" w:rsidP="003E6BC8">
            <w:pPr>
              <w:pStyle w:val="ListParagraph"/>
              <w:numPr>
                <w:ilvl w:val="0"/>
                <w:numId w:val="5"/>
              </w:numPr>
              <w:rPr>
                <w:rFonts w:asciiTheme="minorHAnsi" w:hAnsiTheme="minorHAnsi"/>
                <w:sz w:val="22"/>
                <w:szCs w:val="22"/>
              </w:rPr>
            </w:pPr>
            <w:r w:rsidRPr="00C4313D">
              <w:rPr>
                <w:rFonts w:asciiTheme="minorHAnsi" w:hAnsiTheme="minorHAnsi"/>
                <w:sz w:val="22"/>
                <w:szCs w:val="22"/>
              </w:rPr>
              <w:t xml:space="preserve">Take into </w:t>
            </w:r>
            <w:r>
              <w:rPr>
                <w:rFonts w:asciiTheme="minorHAnsi" w:hAnsiTheme="minorHAnsi"/>
                <w:sz w:val="22"/>
                <w:szCs w:val="22"/>
              </w:rPr>
              <w:t>account that there</w:t>
            </w:r>
            <w:r w:rsidRPr="00C4313D">
              <w:rPr>
                <w:rFonts w:asciiTheme="minorHAnsi" w:hAnsiTheme="minorHAnsi"/>
                <w:sz w:val="22"/>
                <w:szCs w:val="22"/>
              </w:rPr>
              <w:t xml:space="preserve"> should be enough space between groups to allow each group to concentrate on their own thinking.</w:t>
            </w:r>
          </w:p>
          <w:p w:rsidR="003E6BC8" w:rsidRPr="00C4313D" w:rsidRDefault="003E6BC8" w:rsidP="003E6BC8">
            <w:pPr>
              <w:pStyle w:val="ListParagraph"/>
              <w:numPr>
                <w:ilvl w:val="0"/>
                <w:numId w:val="5"/>
              </w:numPr>
              <w:rPr>
                <w:rFonts w:asciiTheme="minorHAnsi" w:hAnsiTheme="minorHAnsi"/>
                <w:sz w:val="22"/>
                <w:szCs w:val="22"/>
              </w:rPr>
            </w:pPr>
            <w:r>
              <w:rPr>
                <w:rFonts w:asciiTheme="minorHAnsi" w:hAnsiTheme="minorHAnsi"/>
                <w:sz w:val="22"/>
                <w:szCs w:val="22"/>
              </w:rPr>
              <w:t xml:space="preserve">Ask one member of the group </w:t>
            </w:r>
            <w:r w:rsidRPr="00C4313D">
              <w:rPr>
                <w:rFonts w:asciiTheme="minorHAnsi" w:hAnsiTheme="minorHAnsi"/>
                <w:sz w:val="22"/>
                <w:szCs w:val="22"/>
              </w:rPr>
              <w:t xml:space="preserve">to act as “reporter” for the group. </w:t>
            </w:r>
          </w:p>
          <w:p w:rsidR="003E6BC8" w:rsidRPr="00C4313D" w:rsidRDefault="003E6BC8" w:rsidP="003E6BC8">
            <w:pPr>
              <w:pStyle w:val="ListParagraph"/>
              <w:numPr>
                <w:ilvl w:val="0"/>
                <w:numId w:val="5"/>
              </w:numPr>
              <w:rPr>
                <w:rFonts w:asciiTheme="minorHAnsi" w:hAnsiTheme="minorHAnsi"/>
                <w:sz w:val="22"/>
                <w:szCs w:val="22"/>
              </w:rPr>
            </w:pPr>
            <w:r>
              <w:rPr>
                <w:rFonts w:asciiTheme="minorHAnsi" w:hAnsiTheme="minorHAnsi"/>
                <w:sz w:val="22"/>
                <w:szCs w:val="22"/>
              </w:rPr>
              <w:t>Each group has a</w:t>
            </w:r>
            <w:r w:rsidRPr="00C4313D">
              <w:rPr>
                <w:rFonts w:asciiTheme="minorHAnsi" w:hAnsiTheme="minorHAnsi"/>
                <w:sz w:val="22"/>
                <w:szCs w:val="22"/>
              </w:rPr>
              <w:t xml:space="preserve"> hat in the same colour at the same time and contributions from each group are collected one by one.</w:t>
            </w:r>
          </w:p>
          <w:p w:rsidR="003E6BC8" w:rsidRPr="00C4313D" w:rsidRDefault="003E6BC8" w:rsidP="003E6BC8">
            <w:pPr>
              <w:pStyle w:val="ListParagraph"/>
              <w:numPr>
                <w:ilvl w:val="0"/>
                <w:numId w:val="5"/>
              </w:numPr>
              <w:rPr>
                <w:rFonts w:asciiTheme="minorHAnsi" w:hAnsiTheme="minorHAnsi"/>
                <w:sz w:val="22"/>
                <w:szCs w:val="22"/>
              </w:rPr>
            </w:pPr>
            <w:r w:rsidRPr="00C4313D">
              <w:rPr>
                <w:rFonts w:asciiTheme="minorHAnsi" w:hAnsiTheme="minorHAnsi"/>
                <w:sz w:val="22"/>
                <w:szCs w:val="22"/>
              </w:rPr>
              <w:t>The whole process is controlled by blue hat subgroup.</w:t>
            </w:r>
          </w:p>
          <w:p w:rsidR="003E6BC8" w:rsidRPr="00C4313D" w:rsidRDefault="003E6BC8" w:rsidP="003E6BC8">
            <w:pPr>
              <w:pStyle w:val="ListParagraph"/>
              <w:numPr>
                <w:ilvl w:val="0"/>
                <w:numId w:val="5"/>
              </w:numPr>
              <w:rPr>
                <w:rFonts w:asciiTheme="minorHAnsi" w:hAnsiTheme="minorHAnsi"/>
                <w:sz w:val="22"/>
                <w:szCs w:val="22"/>
              </w:rPr>
            </w:pPr>
            <w:r w:rsidRPr="00C4313D">
              <w:rPr>
                <w:rFonts w:asciiTheme="minorHAnsi" w:hAnsiTheme="minorHAnsi"/>
                <w:sz w:val="22"/>
                <w:szCs w:val="22"/>
              </w:rPr>
              <w:t>Make sure the descriptions of the different hats are clearly visible to everyone:</w:t>
            </w:r>
          </w:p>
          <w:p w:rsidR="003E6BC8" w:rsidRPr="00C4313D" w:rsidRDefault="003E6BC8" w:rsidP="003E6BC8">
            <w:pPr>
              <w:pStyle w:val="ListParagraph"/>
              <w:numPr>
                <w:ilvl w:val="0"/>
                <w:numId w:val="6"/>
              </w:numPr>
              <w:ind w:hanging="11"/>
              <w:rPr>
                <w:rFonts w:asciiTheme="minorHAnsi" w:hAnsiTheme="minorHAnsi"/>
                <w:sz w:val="22"/>
                <w:szCs w:val="22"/>
              </w:rPr>
            </w:pPr>
            <w:r w:rsidRPr="00C4313D">
              <w:rPr>
                <w:rFonts w:asciiTheme="minorHAnsi" w:hAnsiTheme="minorHAnsi"/>
                <w:sz w:val="22"/>
                <w:szCs w:val="22"/>
              </w:rPr>
              <w:t>White hat: factual, describes what is there.</w:t>
            </w:r>
          </w:p>
          <w:p w:rsidR="003E6BC8" w:rsidRPr="00C4313D" w:rsidRDefault="003E6BC8" w:rsidP="003E6BC8">
            <w:pPr>
              <w:pStyle w:val="ListParagraph"/>
              <w:numPr>
                <w:ilvl w:val="0"/>
                <w:numId w:val="6"/>
              </w:numPr>
              <w:ind w:hanging="11"/>
              <w:rPr>
                <w:rFonts w:asciiTheme="minorHAnsi" w:hAnsiTheme="minorHAnsi"/>
                <w:sz w:val="22"/>
                <w:szCs w:val="22"/>
              </w:rPr>
            </w:pPr>
            <w:r w:rsidRPr="00C4313D">
              <w:rPr>
                <w:rFonts w:asciiTheme="minorHAnsi" w:hAnsiTheme="minorHAnsi"/>
                <w:sz w:val="22"/>
                <w:szCs w:val="22"/>
              </w:rPr>
              <w:t>Red hat: intuitive, expresses how one feels when one sees the object.</w:t>
            </w:r>
          </w:p>
          <w:p w:rsidR="003E6BC8" w:rsidRPr="00C4313D" w:rsidRDefault="003E6BC8" w:rsidP="003E6BC8">
            <w:pPr>
              <w:pStyle w:val="ListParagraph"/>
              <w:numPr>
                <w:ilvl w:val="0"/>
                <w:numId w:val="6"/>
              </w:numPr>
              <w:ind w:hanging="11"/>
              <w:rPr>
                <w:rFonts w:asciiTheme="minorHAnsi" w:hAnsiTheme="minorHAnsi"/>
                <w:sz w:val="22"/>
                <w:szCs w:val="22"/>
              </w:rPr>
            </w:pPr>
            <w:r w:rsidRPr="00C4313D">
              <w:rPr>
                <w:rFonts w:asciiTheme="minorHAnsi" w:hAnsiTheme="minorHAnsi"/>
                <w:sz w:val="22"/>
                <w:szCs w:val="22"/>
              </w:rPr>
              <w:t>Green hat: creative, comes up with ideas.</w:t>
            </w:r>
          </w:p>
          <w:p w:rsidR="003E6BC8" w:rsidRPr="00C4313D" w:rsidRDefault="003E6BC8" w:rsidP="003E6BC8">
            <w:pPr>
              <w:pStyle w:val="ListParagraph"/>
              <w:numPr>
                <w:ilvl w:val="0"/>
                <w:numId w:val="6"/>
              </w:numPr>
              <w:ind w:hanging="11"/>
              <w:rPr>
                <w:rFonts w:asciiTheme="minorHAnsi" w:hAnsiTheme="minorHAnsi"/>
                <w:sz w:val="22"/>
                <w:szCs w:val="22"/>
              </w:rPr>
            </w:pPr>
            <w:r w:rsidRPr="00C4313D">
              <w:rPr>
                <w:rFonts w:asciiTheme="minorHAnsi" w:hAnsiTheme="minorHAnsi"/>
                <w:sz w:val="22"/>
                <w:szCs w:val="22"/>
              </w:rPr>
              <w:lastRenderedPageBreak/>
              <w:t>Black hat: negative, sees what is wrong with everything.</w:t>
            </w:r>
          </w:p>
          <w:p w:rsidR="003E6BC8" w:rsidRPr="00C4313D" w:rsidRDefault="003E6BC8" w:rsidP="003E6BC8">
            <w:pPr>
              <w:pStyle w:val="ListParagraph"/>
              <w:numPr>
                <w:ilvl w:val="0"/>
                <w:numId w:val="6"/>
              </w:numPr>
              <w:ind w:hanging="11"/>
              <w:rPr>
                <w:rFonts w:asciiTheme="minorHAnsi" w:hAnsiTheme="minorHAnsi"/>
                <w:sz w:val="22"/>
                <w:szCs w:val="22"/>
              </w:rPr>
            </w:pPr>
            <w:r w:rsidRPr="00C4313D">
              <w:rPr>
                <w:rFonts w:asciiTheme="minorHAnsi" w:hAnsiTheme="minorHAnsi"/>
                <w:sz w:val="22"/>
                <w:szCs w:val="22"/>
              </w:rPr>
              <w:t>Yellow hat: positive, sees what is good in everything.</w:t>
            </w:r>
          </w:p>
          <w:p w:rsidR="003E6BC8" w:rsidRDefault="003E6BC8" w:rsidP="003E6BC8">
            <w:pPr>
              <w:pStyle w:val="ListParagraph"/>
              <w:numPr>
                <w:ilvl w:val="0"/>
                <w:numId w:val="6"/>
              </w:numPr>
              <w:ind w:hanging="11"/>
              <w:rPr>
                <w:rFonts w:asciiTheme="minorHAnsi" w:hAnsiTheme="minorHAnsi"/>
                <w:sz w:val="22"/>
                <w:szCs w:val="22"/>
              </w:rPr>
            </w:pPr>
            <w:r w:rsidRPr="00C4313D">
              <w:rPr>
                <w:rFonts w:asciiTheme="minorHAnsi" w:hAnsiTheme="minorHAnsi"/>
                <w:sz w:val="22"/>
                <w:szCs w:val="22"/>
              </w:rPr>
              <w:t>Blue hat: controls the process, runs the discussion.</w:t>
            </w:r>
          </w:p>
          <w:p w:rsidR="003E6BC8" w:rsidRPr="003E6BC8" w:rsidRDefault="003E6BC8" w:rsidP="003E6BC8">
            <w:pPr>
              <w:rPr>
                <w:rFonts w:asciiTheme="minorHAnsi" w:hAnsiTheme="minorHAnsi"/>
                <w:sz w:val="22"/>
                <w:szCs w:val="22"/>
              </w:rPr>
            </w:pPr>
            <w:r w:rsidRPr="003E6BC8">
              <w:rPr>
                <w:rFonts w:asciiTheme="minorHAnsi" w:hAnsiTheme="minorHAnsi"/>
                <w:sz w:val="22"/>
                <w:szCs w:val="22"/>
              </w:rPr>
              <w:t>Ask the groups to consider the following ‘problem’ and suggest answers that correspond with their hats: ‘</w:t>
            </w:r>
            <w:r w:rsidRPr="003E6BC8">
              <w:rPr>
                <w:rFonts w:asciiTheme="minorHAnsi" w:hAnsiTheme="minorHAnsi"/>
                <w:i/>
                <w:sz w:val="22"/>
                <w:szCs w:val="22"/>
              </w:rPr>
              <w:t>We need to increase participation in learning groups by older adults’</w:t>
            </w:r>
            <w:r w:rsidRPr="003E6BC8">
              <w:rPr>
                <w:rFonts w:asciiTheme="minorHAnsi" w:hAnsiTheme="minorHAnsi"/>
                <w:sz w:val="22"/>
                <w:szCs w:val="22"/>
              </w:rPr>
              <w:t>. Ask for feedback from the reporters of each group. Ask the group as a whole to discuss the issues and solutions they have heard.</w:t>
            </w:r>
          </w:p>
          <w:p w:rsidR="003E6BC8" w:rsidRPr="00F3628F" w:rsidRDefault="003E6BC8" w:rsidP="003E6BC8">
            <w:pPr>
              <w:rPr>
                <w:rFonts w:asciiTheme="minorHAnsi" w:hAnsiTheme="minorHAnsi"/>
                <w:color w:val="00B050"/>
                <w:sz w:val="22"/>
                <w:szCs w:val="22"/>
              </w:rPr>
            </w:pPr>
          </w:p>
          <w:p w:rsidR="003E6BC8" w:rsidRPr="003E6BC8" w:rsidRDefault="003E6BC8" w:rsidP="003E6BC8">
            <w:pPr>
              <w:rPr>
                <w:rFonts w:asciiTheme="minorHAnsi" w:hAnsiTheme="minorHAnsi"/>
                <w:sz w:val="22"/>
                <w:szCs w:val="22"/>
              </w:rPr>
            </w:pPr>
            <w:r w:rsidRPr="003E6BC8">
              <w:rPr>
                <w:rFonts w:asciiTheme="minorHAnsi" w:hAnsiTheme="minorHAnsi"/>
                <w:sz w:val="22"/>
                <w:szCs w:val="22"/>
              </w:rPr>
              <w:t xml:space="preserve">De Bono’s </w:t>
            </w:r>
            <w:proofErr w:type="gramStart"/>
            <w:r w:rsidRPr="003E6BC8">
              <w:rPr>
                <w:rFonts w:asciiTheme="minorHAnsi" w:hAnsiTheme="minorHAnsi"/>
                <w:sz w:val="22"/>
                <w:szCs w:val="22"/>
              </w:rPr>
              <w:t>hats is</w:t>
            </w:r>
            <w:proofErr w:type="gramEnd"/>
            <w:r w:rsidRPr="003E6BC8">
              <w:rPr>
                <w:rFonts w:asciiTheme="minorHAnsi" w:hAnsiTheme="minorHAnsi"/>
                <w:sz w:val="22"/>
                <w:szCs w:val="22"/>
              </w:rPr>
              <w:t xml:space="preserve"> a successful tool for effective problem-solving. It requires participants to address issues from a number of different perspectives in order to develop a rounded response. Life and being older generate problems of all kinds; older adults who suffer disadvantage encounter more than their fair share of problems. Problem-solving is a critical life skill; analysing a challenging situation, looking at it from a variety of angles, coming up with a solution that makes sense to the individual are competences that contribute to well-being and autonomy in later life. This exercise makes best use of the experience of the participants to demonstrate how they already possess the key components of a skill (problem-solving) that is fundamental to life and learning. As such it is in the best tradition of experiential and active learning.</w:t>
            </w:r>
          </w:p>
          <w:p w:rsidR="003E6BC8" w:rsidRPr="003E6BC8" w:rsidRDefault="003E6BC8" w:rsidP="001C5274">
            <w:pPr>
              <w:rPr>
                <w:rFonts w:asciiTheme="minorHAnsi" w:hAnsiTheme="minorHAnsi"/>
                <w:b/>
                <w:sz w:val="24"/>
                <w:szCs w:val="24"/>
              </w:rPr>
            </w:pPr>
          </w:p>
          <w:p w:rsidR="002761B1" w:rsidRPr="00C4313D" w:rsidRDefault="002761B1" w:rsidP="002761B1">
            <w:pPr>
              <w:rPr>
                <w:rFonts w:asciiTheme="minorHAnsi" w:hAnsiTheme="minorHAnsi"/>
                <w:b/>
                <w:sz w:val="22"/>
                <w:szCs w:val="22"/>
              </w:rPr>
            </w:pPr>
            <w:r w:rsidRPr="00C4313D">
              <w:rPr>
                <w:rFonts w:asciiTheme="minorHAnsi" w:hAnsiTheme="minorHAnsi"/>
                <w:b/>
                <w:sz w:val="22"/>
                <w:szCs w:val="22"/>
              </w:rPr>
              <w:t>Single Method Evaluation technique</w:t>
            </w:r>
          </w:p>
          <w:p w:rsidR="002761B1" w:rsidRPr="00C4313D" w:rsidRDefault="002761B1" w:rsidP="002761B1">
            <w:pPr>
              <w:rPr>
                <w:rFonts w:asciiTheme="minorHAnsi" w:hAnsiTheme="minorHAnsi"/>
                <w:sz w:val="22"/>
                <w:szCs w:val="22"/>
              </w:rPr>
            </w:pPr>
            <w:r w:rsidRPr="00C4313D">
              <w:rPr>
                <w:rFonts w:asciiTheme="minorHAnsi" w:hAnsiTheme="minorHAnsi"/>
                <w:sz w:val="22"/>
                <w:szCs w:val="22"/>
              </w:rPr>
              <w:t>Participants are asked to mark the text as:</w:t>
            </w:r>
          </w:p>
          <w:p w:rsidR="002761B1" w:rsidRPr="00C4313D" w:rsidRDefault="002761B1" w:rsidP="002761B1">
            <w:pPr>
              <w:rPr>
                <w:rFonts w:asciiTheme="minorHAnsi" w:hAnsiTheme="minorHAnsi"/>
                <w:sz w:val="22"/>
                <w:szCs w:val="22"/>
              </w:rPr>
            </w:pPr>
            <w:r w:rsidRPr="00C4313D">
              <w:rPr>
                <w:rFonts w:asciiTheme="minorHAnsi" w:hAnsiTheme="minorHAnsi"/>
                <w:sz w:val="22"/>
                <w:szCs w:val="22"/>
              </w:rPr>
              <w:t>•</w:t>
            </w:r>
            <w:r w:rsidRPr="00C4313D">
              <w:rPr>
                <w:rFonts w:asciiTheme="minorHAnsi" w:hAnsiTheme="minorHAnsi"/>
                <w:sz w:val="22"/>
                <w:szCs w:val="22"/>
              </w:rPr>
              <w:tab/>
              <w:t>Text that confirm</w:t>
            </w:r>
            <w:r>
              <w:rPr>
                <w:rFonts w:asciiTheme="minorHAnsi" w:hAnsiTheme="minorHAnsi"/>
                <w:sz w:val="22"/>
                <w:szCs w:val="22"/>
              </w:rPr>
              <w:t>s</w:t>
            </w:r>
            <w:r w:rsidRPr="00C4313D">
              <w:rPr>
                <w:rFonts w:asciiTheme="minorHAnsi" w:hAnsiTheme="minorHAnsi"/>
                <w:sz w:val="22"/>
                <w:szCs w:val="22"/>
              </w:rPr>
              <w:t xml:space="preserve"> what they already knew mark with </w:t>
            </w:r>
            <w:r w:rsidRPr="00C4313D">
              <w:rPr>
                <w:rFonts w:asciiTheme="minorHAnsi" w:hAnsiTheme="minorHAnsi"/>
                <w:b/>
                <w:sz w:val="22"/>
                <w:szCs w:val="22"/>
              </w:rPr>
              <w:t>√</w:t>
            </w:r>
            <w:r w:rsidRPr="00C4313D">
              <w:rPr>
                <w:rFonts w:asciiTheme="minorHAnsi" w:hAnsiTheme="minorHAnsi"/>
                <w:sz w:val="22"/>
                <w:szCs w:val="22"/>
              </w:rPr>
              <w:t xml:space="preserve"> </w:t>
            </w:r>
          </w:p>
          <w:p w:rsidR="002761B1" w:rsidRPr="00C4313D" w:rsidRDefault="002761B1" w:rsidP="002761B1">
            <w:pPr>
              <w:rPr>
                <w:rFonts w:asciiTheme="minorHAnsi" w:hAnsiTheme="minorHAnsi"/>
                <w:sz w:val="22"/>
                <w:szCs w:val="22"/>
              </w:rPr>
            </w:pPr>
            <w:r w:rsidRPr="00C4313D">
              <w:rPr>
                <w:rFonts w:asciiTheme="minorHAnsi" w:hAnsiTheme="minorHAnsi"/>
                <w:sz w:val="22"/>
                <w:szCs w:val="22"/>
              </w:rPr>
              <w:t>•</w:t>
            </w:r>
            <w:r w:rsidRPr="00C4313D">
              <w:rPr>
                <w:rFonts w:asciiTheme="minorHAnsi" w:hAnsiTheme="minorHAnsi"/>
                <w:sz w:val="22"/>
                <w:szCs w:val="22"/>
              </w:rPr>
              <w:tab/>
              <w:t>Text that contradict</w:t>
            </w:r>
            <w:r>
              <w:rPr>
                <w:rFonts w:asciiTheme="minorHAnsi" w:hAnsiTheme="minorHAnsi"/>
                <w:sz w:val="22"/>
                <w:szCs w:val="22"/>
              </w:rPr>
              <w:t>s</w:t>
            </w:r>
            <w:r w:rsidRPr="00C4313D">
              <w:rPr>
                <w:rFonts w:asciiTheme="minorHAnsi" w:hAnsiTheme="minorHAnsi"/>
                <w:sz w:val="22"/>
                <w:szCs w:val="22"/>
              </w:rPr>
              <w:t xml:space="preserve"> or differ</w:t>
            </w:r>
            <w:r>
              <w:rPr>
                <w:rFonts w:asciiTheme="minorHAnsi" w:hAnsiTheme="minorHAnsi"/>
                <w:sz w:val="22"/>
                <w:szCs w:val="22"/>
              </w:rPr>
              <w:t>s</w:t>
            </w:r>
            <w:r w:rsidRPr="00C4313D">
              <w:rPr>
                <w:rFonts w:asciiTheme="minorHAnsi" w:hAnsiTheme="minorHAnsi"/>
                <w:sz w:val="22"/>
                <w:szCs w:val="22"/>
              </w:rPr>
              <w:t xml:space="preserve"> from what they knew or believed that they know will mark with </w:t>
            </w:r>
            <w:r w:rsidRPr="00C4313D">
              <w:rPr>
                <w:rFonts w:asciiTheme="minorHAnsi" w:hAnsiTheme="minorHAnsi"/>
                <w:b/>
                <w:sz w:val="22"/>
                <w:szCs w:val="22"/>
              </w:rPr>
              <w:t>–</w:t>
            </w:r>
            <w:r w:rsidRPr="00C4313D">
              <w:rPr>
                <w:rFonts w:asciiTheme="minorHAnsi" w:hAnsiTheme="minorHAnsi"/>
                <w:sz w:val="22"/>
                <w:szCs w:val="22"/>
              </w:rPr>
              <w:t xml:space="preserve"> </w:t>
            </w:r>
          </w:p>
          <w:p w:rsidR="002761B1" w:rsidRPr="00C4313D" w:rsidRDefault="002761B1" w:rsidP="002761B1">
            <w:pPr>
              <w:rPr>
                <w:rFonts w:asciiTheme="minorHAnsi" w:hAnsiTheme="minorHAnsi"/>
                <w:sz w:val="22"/>
                <w:szCs w:val="22"/>
              </w:rPr>
            </w:pPr>
            <w:r w:rsidRPr="00C4313D">
              <w:rPr>
                <w:rFonts w:asciiTheme="minorHAnsi" w:hAnsiTheme="minorHAnsi"/>
                <w:sz w:val="22"/>
                <w:szCs w:val="22"/>
              </w:rPr>
              <w:t>•</w:t>
            </w:r>
            <w:r w:rsidRPr="00C4313D">
              <w:rPr>
                <w:rFonts w:asciiTheme="minorHAnsi" w:hAnsiTheme="minorHAnsi"/>
                <w:sz w:val="22"/>
                <w:szCs w:val="22"/>
              </w:rPr>
              <w:tab/>
              <w:t xml:space="preserve">New information, unexpected will be noted with </w:t>
            </w:r>
            <w:r w:rsidRPr="00C4313D">
              <w:rPr>
                <w:rFonts w:asciiTheme="minorHAnsi" w:hAnsiTheme="minorHAnsi"/>
                <w:b/>
                <w:sz w:val="22"/>
                <w:szCs w:val="22"/>
              </w:rPr>
              <w:t>+</w:t>
            </w:r>
            <w:r w:rsidRPr="00C4313D">
              <w:rPr>
                <w:rFonts w:asciiTheme="minorHAnsi" w:hAnsiTheme="minorHAnsi"/>
                <w:sz w:val="22"/>
                <w:szCs w:val="22"/>
              </w:rPr>
              <w:t xml:space="preserve"> </w:t>
            </w:r>
          </w:p>
          <w:p w:rsidR="002761B1" w:rsidRPr="00C4313D" w:rsidRDefault="002761B1" w:rsidP="002761B1">
            <w:pPr>
              <w:rPr>
                <w:rFonts w:asciiTheme="minorHAnsi" w:hAnsiTheme="minorHAnsi"/>
                <w:sz w:val="22"/>
                <w:szCs w:val="22"/>
              </w:rPr>
            </w:pPr>
            <w:r w:rsidRPr="00C4313D">
              <w:rPr>
                <w:rFonts w:asciiTheme="minorHAnsi" w:hAnsiTheme="minorHAnsi"/>
                <w:sz w:val="22"/>
                <w:szCs w:val="22"/>
              </w:rPr>
              <w:t>•</w:t>
            </w:r>
            <w:r w:rsidRPr="00C4313D">
              <w:rPr>
                <w:rFonts w:asciiTheme="minorHAnsi" w:hAnsiTheme="minorHAnsi"/>
                <w:sz w:val="22"/>
                <w:szCs w:val="22"/>
              </w:rPr>
              <w:tab/>
              <w:t xml:space="preserve">Text not clear about which questions will be noted </w:t>
            </w:r>
            <w:proofErr w:type="gramStart"/>
            <w:r w:rsidRPr="00C4313D">
              <w:rPr>
                <w:rFonts w:asciiTheme="minorHAnsi" w:hAnsiTheme="minorHAnsi"/>
                <w:sz w:val="22"/>
                <w:szCs w:val="22"/>
              </w:rPr>
              <w:t xml:space="preserve">with </w:t>
            </w:r>
            <w:r w:rsidRPr="00C4313D">
              <w:rPr>
                <w:rFonts w:asciiTheme="minorHAnsi" w:hAnsiTheme="minorHAnsi"/>
                <w:b/>
                <w:sz w:val="22"/>
                <w:szCs w:val="22"/>
              </w:rPr>
              <w:t>?</w:t>
            </w:r>
            <w:proofErr w:type="gramEnd"/>
            <w:r w:rsidRPr="00C4313D">
              <w:rPr>
                <w:rFonts w:asciiTheme="minorHAnsi" w:hAnsiTheme="minorHAnsi"/>
                <w:sz w:val="22"/>
                <w:szCs w:val="22"/>
              </w:rPr>
              <w:t xml:space="preserve"> </w:t>
            </w:r>
          </w:p>
          <w:p w:rsidR="002761B1" w:rsidRPr="00C4313D" w:rsidRDefault="002761B1" w:rsidP="002761B1">
            <w:pPr>
              <w:rPr>
                <w:rFonts w:asciiTheme="minorHAnsi" w:hAnsiTheme="minorHAnsi"/>
                <w:b/>
                <w:sz w:val="22"/>
                <w:szCs w:val="22"/>
              </w:rPr>
            </w:pPr>
            <w:r w:rsidRPr="00C4313D">
              <w:rPr>
                <w:rFonts w:asciiTheme="minorHAnsi" w:hAnsiTheme="minorHAnsi"/>
                <w:b/>
                <w:sz w:val="22"/>
                <w:szCs w:val="22"/>
              </w:rPr>
              <w:t>An evaluation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859"/>
            </w:tblGrid>
            <w:tr w:rsidR="002761B1" w:rsidRPr="00C4313D" w:rsidTr="00F422D6">
              <w:trPr>
                <w:trHeight w:val="364"/>
              </w:trPr>
              <w:tc>
                <w:tcPr>
                  <w:tcW w:w="6691" w:type="dxa"/>
                  <w:shd w:val="clear" w:color="auto" w:fill="auto"/>
                </w:tcPr>
                <w:p w:rsidR="002761B1" w:rsidRPr="00C4313D" w:rsidRDefault="002761B1" w:rsidP="00F422D6">
                  <w:pPr>
                    <w:spacing w:after="0" w:line="240" w:lineRule="auto"/>
                    <w:jc w:val="center"/>
                    <w:rPr>
                      <w:b/>
                    </w:rPr>
                  </w:pPr>
                  <w:r w:rsidRPr="00C4313D">
                    <w:rPr>
                      <w:b/>
                    </w:rPr>
                    <w:t>Mark the text below with one sing</w:t>
                  </w:r>
                </w:p>
              </w:tc>
              <w:tc>
                <w:tcPr>
                  <w:tcW w:w="2859" w:type="dxa"/>
                  <w:shd w:val="clear" w:color="auto" w:fill="auto"/>
                </w:tcPr>
                <w:p w:rsidR="002761B1" w:rsidRPr="00C4313D" w:rsidRDefault="002761B1" w:rsidP="00F422D6">
                  <w:pPr>
                    <w:spacing w:after="0" w:line="240" w:lineRule="auto"/>
                    <w:jc w:val="center"/>
                    <w:rPr>
                      <w:b/>
                    </w:rPr>
                  </w:pPr>
                  <w:r w:rsidRPr="00C4313D">
                    <w:rPr>
                      <w:b/>
                    </w:rPr>
                    <w:t xml:space="preserve">√   </w:t>
                  </w:r>
                  <w:proofErr w:type="gramStart"/>
                  <w:r w:rsidRPr="00C4313D">
                    <w:t>or</w:t>
                  </w:r>
                  <w:proofErr w:type="gramEnd"/>
                  <w:r w:rsidRPr="00C4313D">
                    <w:t xml:space="preserve"> </w:t>
                  </w:r>
                  <w:r w:rsidRPr="00C4313D">
                    <w:rPr>
                      <w:b/>
                    </w:rPr>
                    <w:t xml:space="preserve">  –   </w:t>
                  </w:r>
                  <w:r w:rsidRPr="00C4313D">
                    <w:t>or</w:t>
                  </w:r>
                  <w:r w:rsidRPr="00C4313D">
                    <w:rPr>
                      <w:b/>
                    </w:rPr>
                    <w:t xml:space="preserve">   +   </w:t>
                  </w:r>
                  <w:r w:rsidRPr="00C4313D">
                    <w:t>or</w:t>
                  </w:r>
                  <w:r w:rsidRPr="00C4313D">
                    <w:rPr>
                      <w:b/>
                    </w:rPr>
                    <w:t xml:space="preserve">   ?</w:t>
                  </w:r>
                </w:p>
              </w:tc>
            </w:tr>
            <w:tr w:rsidR="002761B1" w:rsidRPr="00C4313D" w:rsidTr="00F422D6">
              <w:trPr>
                <w:trHeight w:val="537"/>
              </w:trPr>
              <w:tc>
                <w:tcPr>
                  <w:tcW w:w="6691" w:type="dxa"/>
                  <w:shd w:val="clear" w:color="auto" w:fill="auto"/>
                </w:tcPr>
                <w:p w:rsidR="002761B1" w:rsidRPr="00C4313D" w:rsidRDefault="002761B1" w:rsidP="00F422D6">
                  <w:pPr>
                    <w:spacing w:after="0" w:line="240" w:lineRule="auto"/>
                  </w:pPr>
                  <w:r w:rsidRPr="00C4313D">
                    <w:t>Learning Styles Recognition</w:t>
                  </w:r>
                </w:p>
              </w:tc>
              <w:tc>
                <w:tcPr>
                  <w:tcW w:w="2859" w:type="dxa"/>
                  <w:shd w:val="clear" w:color="auto" w:fill="auto"/>
                </w:tcPr>
                <w:p w:rsidR="002761B1" w:rsidRPr="00C4313D" w:rsidRDefault="002761B1" w:rsidP="00F422D6">
                  <w:pPr>
                    <w:spacing w:after="0" w:line="240" w:lineRule="auto"/>
                  </w:pPr>
                </w:p>
              </w:tc>
            </w:tr>
            <w:tr w:rsidR="002761B1" w:rsidRPr="00C4313D" w:rsidTr="00F422D6">
              <w:trPr>
                <w:trHeight w:val="537"/>
              </w:trPr>
              <w:tc>
                <w:tcPr>
                  <w:tcW w:w="6691" w:type="dxa"/>
                  <w:shd w:val="clear" w:color="auto" w:fill="auto"/>
                </w:tcPr>
                <w:p w:rsidR="002761B1" w:rsidRPr="00C4313D" w:rsidRDefault="002761B1" w:rsidP="00F422D6">
                  <w:pPr>
                    <w:spacing w:after="0" w:line="240" w:lineRule="auto"/>
                  </w:pPr>
                  <w:r w:rsidRPr="00C4313D">
                    <w:t>Six Thinking Hats Methodology</w:t>
                  </w:r>
                </w:p>
              </w:tc>
              <w:tc>
                <w:tcPr>
                  <w:tcW w:w="2859" w:type="dxa"/>
                  <w:shd w:val="clear" w:color="auto" w:fill="auto"/>
                </w:tcPr>
                <w:p w:rsidR="002761B1" w:rsidRPr="00C4313D" w:rsidRDefault="002761B1" w:rsidP="00F422D6">
                  <w:pPr>
                    <w:spacing w:after="0" w:line="240" w:lineRule="auto"/>
                  </w:pPr>
                </w:p>
              </w:tc>
            </w:tr>
            <w:tr w:rsidR="002761B1" w:rsidRPr="00C4313D" w:rsidTr="00F422D6">
              <w:trPr>
                <w:trHeight w:val="537"/>
              </w:trPr>
              <w:tc>
                <w:tcPr>
                  <w:tcW w:w="6691" w:type="dxa"/>
                  <w:shd w:val="clear" w:color="auto" w:fill="auto"/>
                </w:tcPr>
                <w:p w:rsidR="002761B1" w:rsidRPr="00C4313D" w:rsidRDefault="002761B1" w:rsidP="00F422D6">
                  <w:pPr>
                    <w:spacing w:after="0" w:line="240" w:lineRule="auto"/>
                  </w:pPr>
                  <w:r w:rsidRPr="00C4313D">
                    <w:t>Single Method Evaluation</w:t>
                  </w:r>
                </w:p>
              </w:tc>
              <w:tc>
                <w:tcPr>
                  <w:tcW w:w="2859" w:type="dxa"/>
                  <w:shd w:val="clear" w:color="auto" w:fill="auto"/>
                </w:tcPr>
                <w:p w:rsidR="002761B1" w:rsidRPr="00C4313D" w:rsidRDefault="002761B1" w:rsidP="00F422D6">
                  <w:pPr>
                    <w:spacing w:after="0" w:line="240" w:lineRule="auto"/>
                  </w:pPr>
                </w:p>
              </w:tc>
            </w:tr>
          </w:tbl>
          <w:p w:rsidR="00077250" w:rsidRPr="00913CC4" w:rsidRDefault="002761B1" w:rsidP="009A6644">
            <w:pPr>
              <w:rPr>
                <w:rFonts w:asciiTheme="minorHAnsi" w:hAnsiTheme="minorHAnsi"/>
                <w:sz w:val="24"/>
                <w:szCs w:val="24"/>
              </w:rPr>
            </w:pPr>
            <w:r w:rsidRPr="002761B1">
              <w:rPr>
                <w:rFonts w:asciiTheme="minorHAnsi" w:hAnsiTheme="minorHAnsi"/>
                <w:sz w:val="22"/>
                <w:szCs w:val="22"/>
              </w:rPr>
              <w:t xml:space="preserve">This kind of evaluative exercise promotes a view of learning as a process which includes: acknowledgement of what is already known; reflection on and review of what the individual thinks s/he already knows; the acquisition of new knowledge and the recognition that not everything new makes immediate sense. Understanding what learning is can be a first step in challenging misconceptions of it. Branding learning positively is part of a number of strategies to </w:t>
            </w:r>
            <w:r w:rsidRPr="002761B1">
              <w:rPr>
                <w:rFonts w:asciiTheme="minorHAnsi" w:hAnsiTheme="minorHAnsi"/>
                <w:sz w:val="22"/>
                <w:szCs w:val="22"/>
              </w:rPr>
              <w:lastRenderedPageBreak/>
              <w:t>be adopted by those seeking to engage the disaffected and/or disadvantaged. Negative views of learning can become entrenched in older generations when poor school experiences lead to narrow-mindedness.</w:t>
            </w:r>
            <w:bookmarkStart w:id="0" w:name="_GoBack"/>
            <w:bookmarkEnd w:id="0"/>
          </w:p>
        </w:tc>
      </w:tr>
    </w:tbl>
    <w:p w:rsidR="00284BA6" w:rsidRPr="0077520F" w:rsidRDefault="00F742F6">
      <w:pPr>
        <w:rPr>
          <w:sz w:val="24"/>
          <w:szCs w:val="24"/>
        </w:rPr>
      </w:pPr>
    </w:p>
    <w:sectPr w:rsidR="00284BA6" w:rsidRPr="0077520F" w:rsidSect="00F62003">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F6" w:rsidRDefault="00F742F6" w:rsidP="00F62003">
      <w:pPr>
        <w:spacing w:after="0" w:line="240" w:lineRule="auto"/>
      </w:pPr>
      <w:r>
        <w:separator/>
      </w:r>
    </w:p>
  </w:endnote>
  <w:endnote w:type="continuationSeparator" w:id="0">
    <w:p w:rsidR="00F742F6" w:rsidRDefault="00F742F6" w:rsidP="00F6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6" w:rsidRDefault="00920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6" w:rsidRDefault="00920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6" w:rsidRDefault="00920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F6" w:rsidRDefault="00F742F6" w:rsidP="00F62003">
      <w:pPr>
        <w:spacing w:after="0" w:line="240" w:lineRule="auto"/>
      </w:pPr>
      <w:r>
        <w:separator/>
      </w:r>
    </w:p>
  </w:footnote>
  <w:footnote w:type="continuationSeparator" w:id="0">
    <w:p w:rsidR="00F742F6" w:rsidRDefault="00F742F6" w:rsidP="00F62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6" w:rsidRDefault="00920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0568"/>
    </w:tblGrid>
    <w:tr w:rsidR="00920F16" w:rsidRPr="00920F16" w:rsidTr="00920F16">
      <w:tc>
        <w:tcPr>
          <w:tcW w:w="3652" w:type="dxa"/>
        </w:tcPr>
        <w:p w:rsidR="00920F16" w:rsidRDefault="00920F16">
          <w:pPr>
            <w:pStyle w:val="Header"/>
          </w:pPr>
          <w:r w:rsidRPr="00920F16">
            <w:rPr>
              <w:rStyle w:val="disclaimer"/>
              <w:b/>
              <w:i/>
            </w:rPr>
            <w:t xml:space="preserve"> </w:t>
          </w:r>
          <w:r>
            <w:rPr>
              <w:rFonts w:ascii="Arial" w:hAnsi="Arial"/>
              <w:b/>
              <w:noProof/>
              <w:sz w:val="28"/>
            </w:rPr>
            <w:drawing>
              <wp:inline distT="0" distB="0" distL="0" distR="0" wp14:anchorId="7BDF29FE" wp14:editId="3B5AE105">
                <wp:extent cx="1685925" cy="881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81279"/>
                        </a:xfrm>
                        <a:prstGeom prst="rect">
                          <a:avLst/>
                        </a:prstGeom>
                        <a:noFill/>
                        <a:ln>
                          <a:noFill/>
                        </a:ln>
                      </pic:spPr>
                    </pic:pic>
                  </a:graphicData>
                </a:graphic>
              </wp:inline>
            </w:drawing>
          </w:r>
        </w:p>
      </w:tc>
      <w:tc>
        <w:tcPr>
          <w:tcW w:w="10568" w:type="dxa"/>
        </w:tcPr>
        <w:p w:rsidR="00920F16" w:rsidRDefault="00920F16" w:rsidP="00920F16">
          <w:pPr>
            <w:pStyle w:val="Footer"/>
            <w:jc w:val="center"/>
            <w:rPr>
              <w:rStyle w:val="disclaimer"/>
              <w:rFonts w:asciiTheme="minorHAnsi" w:hAnsiTheme="minorHAnsi"/>
              <w:i/>
            </w:rPr>
          </w:pPr>
        </w:p>
        <w:p w:rsidR="00920F16" w:rsidRPr="00920F16" w:rsidRDefault="00920F16" w:rsidP="00920F16">
          <w:pPr>
            <w:pStyle w:val="Footer"/>
            <w:jc w:val="center"/>
            <w:rPr>
              <w:rStyle w:val="disclaimer"/>
              <w:rFonts w:asciiTheme="minorHAnsi" w:hAnsiTheme="minorHAnsi"/>
              <w:i/>
            </w:rPr>
          </w:pPr>
          <w:r w:rsidRPr="00920F16">
            <w:rPr>
              <w:rStyle w:val="disclaimer"/>
              <w:rFonts w:asciiTheme="minorHAnsi" w:hAnsiTheme="minorHAnsi"/>
              <w:i/>
            </w:rPr>
            <w:t>This project has been funded with support from the European Commission.</w:t>
          </w:r>
        </w:p>
        <w:p w:rsidR="00920F16" w:rsidRPr="00920F16" w:rsidRDefault="00920F16" w:rsidP="00920F16">
          <w:pPr>
            <w:pStyle w:val="Footer"/>
            <w:jc w:val="center"/>
            <w:rPr>
              <w:rStyle w:val="disclaimer"/>
              <w:rFonts w:asciiTheme="minorHAnsi" w:hAnsiTheme="minorHAnsi"/>
              <w:i/>
            </w:rPr>
          </w:pPr>
          <w:r w:rsidRPr="00920F16">
            <w:rPr>
              <w:rStyle w:val="disclaimer"/>
              <w:rFonts w:asciiTheme="minorHAnsi" w:hAnsiTheme="minorHAnsi"/>
              <w:i/>
            </w:rPr>
            <w:t>This publication reflects the views only of authors, and Commission cannot be held responsible</w:t>
          </w:r>
        </w:p>
        <w:p w:rsidR="00920F16" w:rsidRPr="00920F16" w:rsidRDefault="00920F16" w:rsidP="00920F16">
          <w:pPr>
            <w:pStyle w:val="Footer"/>
            <w:jc w:val="center"/>
            <w:rPr>
              <w:rFonts w:asciiTheme="minorHAnsi" w:hAnsiTheme="minorHAnsi"/>
              <w:i/>
            </w:rPr>
          </w:pPr>
          <w:proofErr w:type="gramStart"/>
          <w:r w:rsidRPr="00920F16">
            <w:rPr>
              <w:rStyle w:val="disclaimer"/>
              <w:rFonts w:asciiTheme="minorHAnsi" w:hAnsiTheme="minorHAnsi"/>
              <w:i/>
            </w:rPr>
            <w:t>for</w:t>
          </w:r>
          <w:proofErr w:type="gramEnd"/>
          <w:r w:rsidRPr="00920F16">
            <w:rPr>
              <w:rStyle w:val="disclaimer"/>
              <w:rFonts w:asciiTheme="minorHAnsi" w:hAnsiTheme="minorHAnsi"/>
              <w:i/>
            </w:rPr>
            <w:t xml:space="preserve"> any use which may be made of the information contained therein.</w:t>
          </w:r>
        </w:p>
        <w:p w:rsidR="00920F16" w:rsidRPr="00920F16" w:rsidRDefault="00920F16">
          <w:pPr>
            <w:pStyle w:val="Header"/>
            <w:rPr>
              <w:rFonts w:asciiTheme="minorHAnsi" w:hAnsiTheme="minorHAnsi"/>
            </w:rPr>
          </w:pPr>
        </w:p>
      </w:tc>
    </w:tr>
  </w:tbl>
  <w:p w:rsidR="00F62003" w:rsidRDefault="00F620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F16" w:rsidRDefault="00920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07E5A"/>
    <w:multiLevelType w:val="hybridMultilevel"/>
    <w:tmpl w:val="3D509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BE20415"/>
    <w:multiLevelType w:val="hybridMultilevel"/>
    <w:tmpl w:val="F21C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855EFE"/>
    <w:multiLevelType w:val="hybridMultilevel"/>
    <w:tmpl w:val="E0DC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FC3127"/>
    <w:multiLevelType w:val="hybridMultilevel"/>
    <w:tmpl w:val="C13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5E39A9"/>
    <w:multiLevelType w:val="hybridMultilevel"/>
    <w:tmpl w:val="AB0ED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AE34A1"/>
    <w:multiLevelType w:val="hybridMultilevel"/>
    <w:tmpl w:val="8B9C40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D"/>
    <w:rsid w:val="00033672"/>
    <w:rsid w:val="00061C08"/>
    <w:rsid w:val="00077250"/>
    <w:rsid w:val="000D5B57"/>
    <w:rsid w:val="000F4E63"/>
    <w:rsid w:val="001C5274"/>
    <w:rsid w:val="001D0157"/>
    <w:rsid w:val="001E0392"/>
    <w:rsid w:val="00234130"/>
    <w:rsid w:val="002761B1"/>
    <w:rsid w:val="00282303"/>
    <w:rsid w:val="00287156"/>
    <w:rsid w:val="0029280C"/>
    <w:rsid w:val="002F24D0"/>
    <w:rsid w:val="0032197D"/>
    <w:rsid w:val="0037722D"/>
    <w:rsid w:val="0039011F"/>
    <w:rsid w:val="00390456"/>
    <w:rsid w:val="003E6BC8"/>
    <w:rsid w:val="00431834"/>
    <w:rsid w:val="004A242C"/>
    <w:rsid w:val="0052799D"/>
    <w:rsid w:val="00557940"/>
    <w:rsid w:val="006B7F9B"/>
    <w:rsid w:val="006E0A1B"/>
    <w:rsid w:val="0077066F"/>
    <w:rsid w:val="0077520F"/>
    <w:rsid w:val="0078015D"/>
    <w:rsid w:val="00792432"/>
    <w:rsid w:val="007D6ED0"/>
    <w:rsid w:val="00810A3D"/>
    <w:rsid w:val="00816ED9"/>
    <w:rsid w:val="008A0577"/>
    <w:rsid w:val="00913CC4"/>
    <w:rsid w:val="00920F16"/>
    <w:rsid w:val="00A077D5"/>
    <w:rsid w:val="00A74FA5"/>
    <w:rsid w:val="00B52D86"/>
    <w:rsid w:val="00B91A0F"/>
    <w:rsid w:val="00BB6FCB"/>
    <w:rsid w:val="00BF1B08"/>
    <w:rsid w:val="00C15FAD"/>
    <w:rsid w:val="00C86106"/>
    <w:rsid w:val="00CA401E"/>
    <w:rsid w:val="00CA59DA"/>
    <w:rsid w:val="00CB2AF1"/>
    <w:rsid w:val="00CF404D"/>
    <w:rsid w:val="00D04046"/>
    <w:rsid w:val="00DA76B7"/>
    <w:rsid w:val="00DE32E6"/>
    <w:rsid w:val="00E048CC"/>
    <w:rsid w:val="00F16054"/>
    <w:rsid w:val="00F253C3"/>
    <w:rsid w:val="00F62003"/>
    <w:rsid w:val="00F742F6"/>
    <w:rsid w:val="00FA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FAD"/>
    <w:pPr>
      <w:ind w:left="720"/>
      <w:contextualSpacing/>
    </w:pPr>
  </w:style>
  <w:style w:type="table" w:styleId="TableGrid">
    <w:name w:val="Table Grid"/>
    <w:basedOn w:val="TableNormal"/>
    <w:rsid w:val="00C15FA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9280C"/>
    <w:rPr>
      <w:color w:val="0000FF"/>
      <w:u w:val="single"/>
    </w:rPr>
  </w:style>
  <w:style w:type="paragraph" w:styleId="BalloonText">
    <w:name w:val="Balloon Text"/>
    <w:basedOn w:val="Normal"/>
    <w:link w:val="BalloonTextChar"/>
    <w:uiPriority w:val="99"/>
    <w:semiHidden/>
    <w:unhideWhenUsed/>
    <w:rsid w:val="00CA5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9DA"/>
    <w:rPr>
      <w:rFonts w:ascii="Tahoma" w:hAnsi="Tahoma" w:cs="Tahoma"/>
      <w:sz w:val="16"/>
      <w:szCs w:val="16"/>
    </w:rPr>
  </w:style>
  <w:style w:type="paragraph" w:styleId="Header">
    <w:name w:val="header"/>
    <w:basedOn w:val="Normal"/>
    <w:link w:val="HeaderChar"/>
    <w:uiPriority w:val="99"/>
    <w:unhideWhenUsed/>
    <w:rsid w:val="00F620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2003"/>
  </w:style>
  <w:style w:type="paragraph" w:styleId="Footer">
    <w:name w:val="footer"/>
    <w:basedOn w:val="Normal"/>
    <w:link w:val="FooterChar"/>
    <w:uiPriority w:val="99"/>
    <w:unhideWhenUsed/>
    <w:rsid w:val="00F620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2003"/>
  </w:style>
  <w:style w:type="character" w:customStyle="1" w:styleId="disclaimer">
    <w:name w:val="disclaimer"/>
    <w:basedOn w:val="DefaultParagraphFont"/>
    <w:rsid w:val="000D5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FAD"/>
    <w:pPr>
      <w:ind w:left="720"/>
      <w:contextualSpacing/>
    </w:pPr>
  </w:style>
  <w:style w:type="table" w:styleId="TableGrid">
    <w:name w:val="Table Grid"/>
    <w:basedOn w:val="TableNormal"/>
    <w:rsid w:val="00C15FA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9280C"/>
    <w:rPr>
      <w:color w:val="0000FF"/>
      <w:u w:val="single"/>
    </w:rPr>
  </w:style>
  <w:style w:type="paragraph" w:styleId="BalloonText">
    <w:name w:val="Balloon Text"/>
    <w:basedOn w:val="Normal"/>
    <w:link w:val="BalloonTextChar"/>
    <w:uiPriority w:val="99"/>
    <w:semiHidden/>
    <w:unhideWhenUsed/>
    <w:rsid w:val="00CA5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9DA"/>
    <w:rPr>
      <w:rFonts w:ascii="Tahoma" w:hAnsi="Tahoma" w:cs="Tahoma"/>
      <w:sz w:val="16"/>
      <w:szCs w:val="16"/>
    </w:rPr>
  </w:style>
  <w:style w:type="paragraph" w:styleId="Header">
    <w:name w:val="header"/>
    <w:basedOn w:val="Normal"/>
    <w:link w:val="HeaderChar"/>
    <w:uiPriority w:val="99"/>
    <w:unhideWhenUsed/>
    <w:rsid w:val="00F620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2003"/>
  </w:style>
  <w:style w:type="paragraph" w:styleId="Footer">
    <w:name w:val="footer"/>
    <w:basedOn w:val="Normal"/>
    <w:link w:val="FooterChar"/>
    <w:uiPriority w:val="99"/>
    <w:unhideWhenUsed/>
    <w:rsid w:val="00F620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2003"/>
  </w:style>
  <w:style w:type="character" w:customStyle="1" w:styleId="disclaimer">
    <w:name w:val="disclaimer"/>
    <w:basedOn w:val="DefaultParagraphFont"/>
    <w:rsid w:val="000D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english.org.uk/sites/teacheng/files/LearningStyles_1_Complete_0.pdf" TargetMode="External"/><Relationship Id="rId13" Type="http://schemas.openxmlformats.org/officeDocument/2006/relationships/hyperlink" Target="http://matureproject.eu/research-report"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tube.com/watch?v=Cu_PpkqWJG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tEpdFL1gYX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youtube.com/watch?v=delk5NnqXb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utwpg.gda.pl/LISTE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1382</Words>
  <Characters>7879</Characters>
  <Application>Microsoft Office Word</Application>
  <DocSecurity>0</DocSecurity>
  <Lines>65</Lines>
  <Paragraphs>18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dc:creator>
  <cp:lastModifiedBy>Pauline Swanton</cp:lastModifiedBy>
  <cp:revision>8</cp:revision>
  <cp:lastPrinted>2013-08-26T13:20:00Z</cp:lastPrinted>
  <dcterms:created xsi:type="dcterms:W3CDTF">2014-07-02T07:47:00Z</dcterms:created>
  <dcterms:modified xsi:type="dcterms:W3CDTF">2014-07-02T12:58:00Z</dcterms:modified>
</cp:coreProperties>
</file>