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52D" w:rsidRDefault="009D5EE9">
      <w:r>
        <w:rPr>
          <w:rFonts w:ascii="Arial" w:hAnsi="Arial"/>
          <w:b/>
          <w:noProof/>
          <w:sz w:val="28"/>
          <w:lang w:eastAsia="en-GB"/>
        </w:rPr>
        <w:drawing>
          <wp:inline distT="0" distB="0" distL="0" distR="0">
            <wp:extent cx="2066925" cy="1085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1085850"/>
                    </a:xfrm>
                    <a:prstGeom prst="rect">
                      <a:avLst/>
                    </a:prstGeom>
                    <a:noFill/>
                    <a:ln>
                      <a:noFill/>
                    </a:ln>
                  </pic:spPr>
                </pic:pic>
              </a:graphicData>
            </a:graphic>
          </wp:inline>
        </w:drawing>
      </w:r>
    </w:p>
    <w:p w:rsidR="0066652D" w:rsidRDefault="0066652D"/>
    <w:p w:rsidR="0066652D" w:rsidRDefault="0066652D" w:rsidP="006357A9">
      <w:pPr>
        <w:jc w:val="center"/>
        <w:rPr>
          <w:b/>
          <w:sz w:val="28"/>
          <w:szCs w:val="28"/>
        </w:rPr>
      </w:pPr>
      <w:r w:rsidRPr="006357A9">
        <w:rPr>
          <w:b/>
          <w:sz w:val="28"/>
          <w:szCs w:val="28"/>
        </w:rPr>
        <w:t>The MATURE training programme</w:t>
      </w:r>
    </w:p>
    <w:p w:rsidR="0066652D" w:rsidRDefault="0066652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58"/>
        <w:gridCol w:w="316"/>
      </w:tblGrid>
      <w:tr w:rsidR="0066652D" w:rsidRPr="00EF77C0" w:rsidTr="00857B03">
        <w:tc>
          <w:tcPr>
            <w:tcW w:w="14174" w:type="dxa"/>
            <w:gridSpan w:val="2"/>
          </w:tcPr>
          <w:p w:rsidR="0066652D" w:rsidRPr="00EF77C0" w:rsidRDefault="0066652D" w:rsidP="00EF77C0">
            <w:pPr>
              <w:spacing w:after="0" w:line="240" w:lineRule="auto"/>
              <w:rPr>
                <w:b/>
                <w:i/>
                <w:lang w:eastAsia="en-GB"/>
              </w:rPr>
            </w:pPr>
            <w:r w:rsidRPr="00EF77C0">
              <w:rPr>
                <w:b/>
                <w:i/>
                <w:lang w:eastAsia="en-GB"/>
              </w:rPr>
              <w:t xml:space="preserve">UNIT TITLE AND NUMBER: </w:t>
            </w:r>
            <w:r w:rsidR="00EF77C0" w:rsidRPr="00EF77C0">
              <w:rPr>
                <w:b/>
                <w:i/>
                <w:lang w:eastAsia="en-GB"/>
              </w:rPr>
              <w:t>9. TOWARDS SELF-ORGANISATION</w:t>
            </w:r>
          </w:p>
        </w:tc>
      </w:tr>
      <w:tr w:rsidR="0066652D" w:rsidRPr="00857B03" w:rsidTr="00857B03">
        <w:tc>
          <w:tcPr>
            <w:tcW w:w="14174" w:type="dxa"/>
            <w:gridSpan w:val="2"/>
          </w:tcPr>
          <w:p w:rsidR="0066652D" w:rsidRPr="00857B03" w:rsidRDefault="0066652D" w:rsidP="00857B03">
            <w:pPr>
              <w:spacing w:after="0" w:line="240" w:lineRule="auto"/>
              <w:rPr>
                <w:i/>
                <w:lang w:eastAsia="en-GB"/>
              </w:rPr>
            </w:pPr>
            <w:r w:rsidRPr="00857B03">
              <w:rPr>
                <w:b/>
                <w:lang w:eastAsia="en-GB"/>
              </w:rPr>
              <w:t>INTRODUCTION</w:t>
            </w:r>
            <w:r w:rsidRPr="00857B03">
              <w:rPr>
                <w:lang w:eastAsia="en-GB"/>
              </w:rPr>
              <w:t xml:space="preserve">: </w:t>
            </w:r>
          </w:p>
          <w:p w:rsidR="0066652D" w:rsidRPr="00972D59" w:rsidRDefault="00252C5B" w:rsidP="00E12BC9">
            <w:r>
              <w:t>Self-organisation</w:t>
            </w:r>
            <w:r w:rsidR="0066652D">
              <w:t xml:space="preserve"> is held as a value in educational theories throughout EU. (for an overview see: </w:t>
            </w:r>
            <w:hyperlink r:id="rId9" w:history="1">
              <w:r w:rsidR="0066652D" w:rsidRPr="00C8601E">
                <w:rPr>
                  <w:rStyle w:val="Hyperlink"/>
                </w:rPr>
                <w:t>http://iec.psih.uaic.ro/ciea/file/2010/5%20maciuc%20stefan.pdf</w:t>
              </w:r>
            </w:hyperlink>
            <w:r w:rsidR="0066652D">
              <w:t>, with references to EU-projects)</w:t>
            </w:r>
          </w:p>
          <w:p w:rsidR="0066652D" w:rsidRDefault="0066652D" w:rsidP="00E12BC9">
            <w:r>
              <w:t xml:space="preserve">But at the same time it is clear that </w:t>
            </w:r>
            <w:r w:rsidR="000F0881">
              <w:t>self-organisation</w:t>
            </w:r>
            <w:r>
              <w:t xml:space="preserve"> cannot be expected to funct</w:t>
            </w:r>
            <w:r w:rsidR="000F0881">
              <w:t xml:space="preserve">ion well without training, either for the participants </w:t>
            </w:r>
            <w:r>
              <w:t>or for the teacher. It has to be discussed, tried, improved, rearranged and adapted to the need</w:t>
            </w:r>
            <w:r w:rsidR="00BA0FB9">
              <w:t>s and competences of all people</w:t>
            </w:r>
            <w:r>
              <w:t xml:space="preserve"> engaged in this process. </w:t>
            </w:r>
          </w:p>
          <w:p w:rsidR="0066652D" w:rsidRDefault="000F0881" w:rsidP="00E12BC9">
            <w:r>
              <w:t>E</w:t>
            </w:r>
            <w:r w:rsidR="0066652D">
              <w:t xml:space="preserve">ven in non-formal settings, there is an organisational frame with rules and regulations, much more so in formal learning. That means that </w:t>
            </w:r>
            <w:r>
              <w:t>self-organisation</w:t>
            </w:r>
            <w:r w:rsidR="0066652D">
              <w:t xml:space="preserve"> will find its limits when facing these regulations.  </w:t>
            </w:r>
          </w:p>
          <w:p w:rsidR="0066652D" w:rsidRPr="00857B03" w:rsidRDefault="0066652D" w:rsidP="00857B03">
            <w:pPr>
              <w:spacing w:after="0" w:line="240" w:lineRule="auto"/>
              <w:rPr>
                <w:lang w:eastAsia="en-GB"/>
              </w:rPr>
            </w:pPr>
            <w:r>
              <w:t xml:space="preserve">Teachers working with older adults, especially older adults with disadvantages, have to keep in mind that </w:t>
            </w:r>
            <w:r w:rsidR="000F0881">
              <w:t>self-organisation</w:t>
            </w:r>
            <w:r>
              <w:t xml:space="preserve"> is not </w:t>
            </w:r>
            <w:r w:rsidR="000F0881">
              <w:t>an</w:t>
            </w:r>
            <w:r>
              <w:t xml:space="preserve"> end result but a process. Each step towards </w:t>
            </w:r>
            <w:r w:rsidR="000F0881">
              <w:t>self-organisation</w:t>
            </w:r>
            <w:r>
              <w:t xml:space="preserve"> results in learning that enables learners to be a fully accepted member of their respective societies regardless</w:t>
            </w:r>
            <w:r w:rsidR="000F0881">
              <w:t xml:space="preserve"> of</w:t>
            </w:r>
            <w:r>
              <w:t xml:space="preserve"> age or culture or educational background.  </w:t>
            </w:r>
          </w:p>
          <w:p w:rsidR="0066652D" w:rsidRPr="00857B03" w:rsidRDefault="0066652D" w:rsidP="00857B03">
            <w:pPr>
              <w:spacing w:after="0" w:line="240" w:lineRule="auto"/>
              <w:rPr>
                <w:lang w:eastAsia="en-GB"/>
              </w:rPr>
            </w:pPr>
          </w:p>
        </w:tc>
      </w:tr>
      <w:tr w:rsidR="0066652D" w:rsidRPr="00857B03" w:rsidTr="00857B03">
        <w:tc>
          <w:tcPr>
            <w:tcW w:w="14174" w:type="dxa"/>
            <w:gridSpan w:val="2"/>
          </w:tcPr>
          <w:p w:rsidR="0066652D" w:rsidRPr="00857B03" w:rsidRDefault="0066652D" w:rsidP="00857B03">
            <w:pPr>
              <w:spacing w:after="0" w:line="240" w:lineRule="auto"/>
              <w:rPr>
                <w:lang w:eastAsia="en-GB"/>
              </w:rPr>
            </w:pPr>
            <w:r w:rsidRPr="00857B03">
              <w:rPr>
                <w:b/>
                <w:lang w:eastAsia="en-GB"/>
              </w:rPr>
              <w:t>LEARNING OUTCOMES</w:t>
            </w:r>
            <w:r w:rsidRPr="00857B03">
              <w:rPr>
                <w:lang w:eastAsia="en-GB"/>
              </w:rPr>
              <w:t xml:space="preserve">: </w:t>
            </w:r>
          </w:p>
          <w:p w:rsidR="0066652D" w:rsidRDefault="0066652D" w:rsidP="00857B03">
            <w:pPr>
              <w:spacing w:after="0" w:line="240" w:lineRule="auto"/>
              <w:rPr>
                <w:lang w:eastAsia="en-GB"/>
              </w:rPr>
            </w:pPr>
            <w:r w:rsidRPr="00857B03">
              <w:rPr>
                <w:lang w:eastAsia="en-GB"/>
              </w:rPr>
              <w:t>After studying this unit, participants will be able to:</w:t>
            </w:r>
          </w:p>
          <w:p w:rsidR="0066652D" w:rsidRDefault="0066652D" w:rsidP="00E12BC9">
            <w:pPr>
              <w:numPr>
                <w:ilvl w:val="0"/>
                <w:numId w:val="12"/>
              </w:numPr>
              <w:spacing w:after="0" w:line="240" w:lineRule="auto"/>
            </w:pPr>
            <w:r>
              <w:t xml:space="preserve">understand the value of </w:t>
            </w:r>
            <w:r w:rsidR="000F0881">
              <w:t>self-organisation</w:t>
            </w:r>
            <w:r>
              <w:t xml:space="preserve"> for participants</w:t>
            </w:r>
          </w:p>
          <w:p w:rsidR="0066652D" w:rsidRDefault="0066652D" w:rsidP="00E12BC9">
            <w:pPr>
              <w:numPr>
                <w:ilvl w:val="0"/>
                <w:numId w:val="12"/>
              </w:numPr>
              <w:spacing w:after="0" w:line="240" w:lineRule="auto"/>
            </w:pPr>
            <w:r>
              <w:t>underst</w:t>
            </w:r>
            <w:r w:rsidR="00BA0FB9">
              <w:t xml:space="preserve">and the role changes they as a </w:t>
            </w:r>
            <w:r>
              <w:t>teacher have to face</w:t>
            </w:r>
          </w:p>
          <w:p w:rsidR="0066652D" w:rsidRDefault="0066652D" w:rsidP="00E12BC9">
            <w:pPr>
              <w:numPr>
                <w:ilvl w:val="0"/>
                <w:numId w:val="12"/>
              </w:numPr>
              <w:spacing w:after="0" w:line="240" w:lineRule="auto"/>
            </w:pPr>
            <w:r>
              <w:lastRenderedPageBreak/>
              <w:t xml:space="preserve">know how to facilitate the group with </w:t>
            </w:r>
            <w:r w:rsidR="000F0881">
              <w:t>self-organisational</w:t>
            </w:r>
            <w:r>
              <w:t xml:space="preserve"> approaches</w:t>
            </w:r>
          </w:p>
          <w:p w:rsidR="0066652D" w:rsidRDefault="0066652D" w:rsidP="00E12BC9">
            <w:pPr>
              <w:numPr>
                <w:ilvl w:val="0"/>
                <w:numId w:val="12"/>
              </w:numPr>
              <w:spacing w:after="0" w:line="240" w:lineRule="auto"/>
            </w:pPr>
            <w:r>
              <w:t>know how to relate target group specifics to the topic of self-organisation</w:t>
            </w:r>
          </w:p>
          <w:p w:rsidR="0066652D" w:rsidRPr="00857B03" w:rsidRDefault="0066652D" w:rsidP="00E12BC9">
            <w:pPr>
              <w:numPr>
                <w:ilvl w:val="0"/>
                <w:numId w:val="12"/>
              </w:numPr>
              <w:spacing w:after="0" w:line="240" w:lineRule="auto"/>
              <w:rPr>
                <w:lang w:eastAsia="en-GB"/>
              </w:rPr>
            </w:pPr>
            <w:r>
              <w:t xml:space="preserve">plan the  first steps towards </w:t>
            </w:r>
            <w:r w:rsidR="000F0881">
              <w:t>self-organisation</w:t>
            </w:r>
          </w:p>
          <w:p w:rsidR="0066652D" w:rsidRPr="00857B03" w:rsidRDefault="0066652D" w:rsidP="00857B03">
            <w:pPr>
              <w:spacing w:after="0" w:line="240" w:lineRule="auto"/>
              <w:rPr>
                <w:lang w:eastAsia="en-GB"/>
              </w:rPr>
            </w:pPr>
          </w:p>
        </w:tc>
      </w:tr>
      <w:tr w:rsidR="0066652D" w:rsidRPr="00857B03" w:rsidTr="00BA0FB9">
        <w:tc>
          <w:tcPr>
            <w:tcW w:w="13858" w:type="dxa"/>
          </w:tcPr>
          <w:p w:rsidR="0066652D" w:rsidRPr="00857B03" w:rsidRDefault="0066652D" w:rsidP="00E12BC9">
            <w:pPr>
              <w:spacing w:after="0" w:line="240" w:lineRule="auto"/>
              <w:rPr>
                <w:lang w:eastAsia="en-GB"/>
              </w:rPr>
            </w:pPr>
            <w:r w:rsidRPr="00857B03">
              <w:rPr>
                <w:b/>
                <w:lang w:eastAsia="en-GB"/>
              </w:rPr>
              <w:lastRenderedPageBreak/>
              <w:t>UNIT CONTENT</w:t>
            </w:r>
            <w:r w:rsidRPr="00857B03">
              <w:rPr>
                <w:lang w:eastAsia="en-GB"/>
              </w:rPr>
              <w:t xml:space="preserve">: </w:t>
            </w:r>
          </w:p>
        </w:tc>
        <w:tc>
          <w:tcPr>
            <w:tcW w:w="316" w:type="dxa"/>
          </w:tcPr>
          <w:p w:rsidR="0066652D" w:rsidRPr="00E12BC9" w:rsidRDefault="0066652D" w:rsidP="00857B03">
            <w:pPr>
              <w:spacing w:after="0" w:line="240" w:lineRule="auto"/>
              <w:rPr>
                <w:i/>
                <w:lang w:eastAsia="en-GB"/>
              </w:rPr>
            </w:pPr>
          </w:p>
        </w:tc>
      </w:tr>
      <w:tr w:rsidR="0066652D" w:rsidRPr="00972D59" w:rsidTr="00BA0FB9">
        <w:trPr>
          <w:trHeight w:val="3760"/>
        </w:trPr>
        <w:tc>
          <w:tcPr>
            <w:tcW w:w="13858" w:type="dxa"/>
          </w:tcPr>
          <w:p w:rsidR="0066652D" w:rsidRPr="004A2651" w:rsidRDefault="0066652D" w:rsidP="00E12BC9">
            <w:r w:rsidRPr="004A2651">
              <w:t>Icebreaker/warm up</w:t>
            </w:r>
            <w:r>
              <w:t>: “four corners” with</w:t>
            </w:r>
            <w:r w:rsidR="000F0881">
              <w:t xml:space="preserve"> theme-related questions (Annex</w:t>
            </w:r>
            <w:r>
              <w:t xml:space="preserve"> 1)</w:t>
            </w:r>
          </w:p>
          <w:p w:rsidR="0066652D" w:rsidRPr="004A2651" w:rsidRDefault="0066652D" w:rsidP="00E12BC9">
            <w:r w:rsidRPr="004A2651">
              <w:t>My role- the role of “learners”</w:t>
            </w:r>
            <w:r>
              <w:t>: short film (3 minutes), analysing the roles of teacher/ learners in groups of 3, results written down on cards, collection on white boar</w:t>
            </w:r>
            <w:r w:rsidR="000F0881">
              <w:t>d (Examples for films see Annex</w:t>
            </w:r>
            <w:r w:rsidR="0008701B">
              <w:t xml:space="preserve"> 3</w:t>
            </w:r>
            <w:r>
              <w:t>)</w:t>
            </w:r>
          </w:p>
          <w:p w:rsidR="0066652D" w:rsidRDefault="0066652D" w:rsidP="00E12BC9">
            <w:r>
              <w:t>Living in a complex world: what is needed from citizens to cope with the demands of everyday life? (see LARA- literacies</w:t>
            </w:r>
            <w:r w:rsidR="000F0881">
              <w:t xml:space="preserve"> </w:t>
            </w:r>
            <w:hyperlink r:id="rId10" w:history="1">
              <w:r w:rsidR="000F0881" w:rsidRPr="00BE3A12">
                <w:rPr>
                  <w:rStyle w:val="Hyperlink"/>
                </w:rPr>
                <w:t>http://www.laraproject.net/images/stories/lara/pdf/trainingpackage/en-lara-toolkit.pdf</w:t>
              </w:r>
            </w:hyperlink>
            <w:r w:rsidR="000F0881">
              <w:t xml:space="preserve"> </w:t>
            </w:r>
            <w:r>
              <w:t xml:space="preserve"> for the structure)</w:t>
            </w:r>
          </w:p>
          <w:p w:rsidR="0066652D" w:rsidRDefault="0066652D" w:rsidP="00E12BC9">
            <w:r>
              <w:t>Aims of self-organisation within AE , 3 work groups with different tasks: For the learners, for the teachers/organisation, for the society</w:t>
            </w:r>
          </w:p>
          <w:p w:rsidR="0066652D" w:rsidRDefault="0066652D" w:rsidP="00E12BC9">
            <w:r>
              <w:t>Plenary presentation</w:t>
            </w:r>
          </w:p>
          <w:p w:rsidR="0066652D" w:rsidRDefault="0066652D" w:rsidP="00E12BC9">
            <w:r w:rsidRPr="008274CC">
              <w:rPr>
                <w:shd w:val="clear" w:color="auto" w:fill="C0C0C0"/>
              </w:rPr>
              <w:t>Short break</w:t>
            </w:r>
          </w:p>
          <w:p w:rsidR="0066652D" w:rsidRDefault="0066652D" w:rsidP="00E12BC9">
            <w:r w:rsidRPr="004A2651">
              <w:t>Steps towards self-organisation</w:t>
            </w:r>
            <w:r>
              <w:t xml:space="preserve">: </w:t>
            </w:r>
          </w:p>
          <w:p w:rsidR="0066652D" w:rsidRDefault="00BA0FB9" w:rsidP="00E12BC9">
            <w:pPr>
              <w:numPr>
                <w:ilvl w:val="0"/>
                <w:numId w:val="17"/>
              </w:numPr>
              <w:spacing w:line="240" w:lineRule="auto"/>
              <w:ind w:left="714" w:hanging="357"/>
            </w:pPr>
            <w:r>
              <w:t>Introducto</w:t>
            </w:r>
            <w:r w:rsidR="0066652D" w:rsidRPr="004A2651">
              <w:t>ry exercise</w:t>
            </w:r>
            <w:r w:rsidR="000F0881">
              <w:t xml:space="preserve"> (see Annex</w:t>
            </w:r>
            <w:r w:rsidR="0008701B">
              <w:t xml:space="preserve"> 2</w:t>
            </w:r>
            <w:r w:rsidR="0066652D">
              <w:t>)</w:t>
            </w:r>
          </w:p>
          <w:p w:rsidR="0066652D" w:rsidRDefault="0066652D" w:rsidP="00E12BC9">
            <w:pPr>
              <w:numPr>
                <w:ilvl w:val="0"/>
                <w:numId w:val="17"/>
              </w:numPr>
              <w:spacing w:line="240" w:lineRule="auto"/>
              <w:ind w:left="714" w:hanging="357"/>
            </w:pPr>
            <w:r w:rsidRPr="004A2651">
              <w:t>The 5 steps towards self-organisation</w:t>
            </w:r>
            <w:r w:rsidR="000F0881">
              <w:t xml:space="preserve"> (Annex</w:t>
            </w:r>
            <w:r w:rsidR="0008701B">
              <w:t xml:space="preserve"> 4</w:t>
            </w:r>
            <w:bookmarkStart w:id="0" w:name="_GoBack"/>
            <w:bookmarkEnd w:id="0"/>
            <w:r>
              <w:t>)</w:t>
            </w:r>
          </w:p>
          <w:p w:rsidR="0066652D" w:rsidRPr="004A2651" w:rsidRDefault="0066652D" w:rsidP="00E12BC9">
            <w:pPr>
              <w:numPr>
                <w:ilvl w:val="0"/>
                <w:numId w:val="17"/>
              </w:numPr>
              <w:spacing w:line="240" w:lineRule="auto"/>
              <w:ind w:left="714" w:hanging="357"/>
            </w:pPr>
            <w:r w:rsidRPr="004A2651">
              <w:t>Case Study: what step is that?</w:t>
            </w:r>
            <w:r>
              <w:t xml:space="preserve"> (one exa</w:t>
            </w:r>
            <w:r w:rsidR="000F0881">
              <w:t>mple for a case study see Annex</w:t>
            </w:r>
            <w:r w:rsidR="0008701B">
              <w:t xml:space="preserve"> 5</w:t>
            </w:r>
            <w:r>
              <w:t>)</w:t>
            </w:r>
          </w:p>
          <w:p w:rsidR="0066652D" w:rsidRPr="004A2651" w:rsidRDefault="0066652D" w:rsidP="00E12BC9">
            <w:r w:rsidRPr="004A2651">
              <w:t>The learners: what do we know about their abilities? Storytelling time</w:t>
            </w:r>
            <w:r>
              <w:t xml:space="preserve"> (partner work: e</w:t>
            </w:r>
            <w:r w:rsidR="00304B5A">
              <w:t>ach trainer talks about one learner from</w:t>
            </w:r>
            <w:r>
              <w:t xml:space="preserve"> their experience, focussing on “unexpected” abilities observed, writing these down on cards, collection in plenary session</w:t>
            </w:r>
          </w:p>
          <w:p w:rsidR="0066652D" w:rsidRPr="004A2651" w:rsidRDefault="0066652D" w:rsidP="00E12BC9">
            <w:r w:rsidRPr="004A2651">
              <w:t>Putting it to practice: what would I like to change?</w:t>
            </w:r>
          </w:p>
          <w:p w:rsidR="0066652D" w:rsidRPr="004A2651" w:rsidRDefault="0066652D" w:rsidP="00E12BC9">
            <w:pPr>
              <w:numPr>
                <w:ilvl w:val="0"/>
                <w:numId w:val="14"/>
              </w:numPr>
              <w:spacing w:after="0" w:line="240" w:lineRule="auto"/>
            </w:pPr>
            <w:r w:rsidRPr="004A2651">
              <w:t>Consequences for my role</w:t>
            </w:r>
          </w:p>
          <w:p w:rsidR="0066652D" w:rsidRPr="004A2651" w:rsidRDefault="0066652D" w:rsidP="00E12BC9">
            <w:pPr>
              <w:numPr>
                <w:ilvl w:val="0"/>
                <w:numId w:val="14"/>
              </w:numPr>
              <w:spacing w:after="0" w:line="240" w:lineRule="auto"/>
            </w:pPr>
            <w:r>
              <w:t xml:space="preserve">Consequences for my work style (preparation, steering) </w:t>
            </w:r>
          </w:p>
          <w:p w:rsidR="0066652D" w:rsidRDefault="0066652D" w:rsidP="00E12BC9">
            <w:pPr>
              <w:numPr>
                <w:ilvl w:val="0"/>
                <w:numId w:val="14"/>
              </w:numPr>
              <w:spacing w:after="0" w:line="240" w:lineRule="auto"/>
            </w:pPr>
            <w:r w:rsidRPr="004A2651">
              <w:lastRenderedPageBreak/>
              <w:t>Consequences for the learners</w:t>
            </w:r>
          </w:p>
          <w:p w:rsidR="0066652D" w:rsidRDefault="0066652D" w:rsidP="00E12BC9">
            <w:pPr>
              <w:numPr>
                <w:ilvl w:val="0"/>
                <w:numId w:val="14"/>
              </w:numPr>
              <w:spacing w:after="0" w:line="240" w:lineRule="auto"/>
            </w:pPr>
            <w:r>
              <w:t>Are there limits?</w:t>
            </w:r>
          </w:p>
          <w:p w:rsidR="0066652D" w:rsidRDefault="0066652D" w:rsidP="00E12BC9">
            <w:r>
              <w:t>Method: W</w:t>
            </w:r>
            <w:r w:rsidR="00304B5A">
              <w:t>orld Café:  4 groups prepare</w:t>
            </w:r>
            <w:r>
              <w:t xml:space="preserve"> aspects and present them to the others. </w:t>
            </w:r>
          </w:p>
          <w:p w:rsidR="0066652D" w:rsidRDefault="00304B5A" w:rsidP="00E12BC9">
            <w:r>
              <w:t>Reflection: W</w:t>
            </w:r>
            <w:r w:rsidR="0066652D">
              <w:t>hat is it I want to do? What are my next steps? (individual phase, see attach 5)</w:t>
            </w:r>
          </w:p>
          <w:p w:rsidR="0066652D" w:rsidRDefault="0066652D" w:rsidP="00E12BC9">
            <w:r>
              <w:t xml:space="preserve">Feedback:        </w:t>
            </w:r>
          </w:p>
          <w:p w:rsidR="0066652D" w:rsidRDefault="0066652D" w:rsidP="00E12BC9">
            <w:pPr>
              <w:numPr>
                <w:ilvl w:val="0"/>
                <w:numId w:val="16"/>
              </w:numPr>
              <w:spacing w:after="0" w:line="240" w:lineRule="auto"/>
            </w:pPr>
            <w:r>
              <w:t>levels of involvement</w:t>
            </w:r>
          </w:p>
          <w:p w:rsidR="0066652D" w:rsidRDefault="0066652D" w:rsidP="00E12BC9">
            <w:pPr>
              <w:numPr>
                <w:ilvl w:val="2"/>
                <w:numId w:val="15"/>
              </w:numPr>
              <w:spacing w:after="0" w:line="240" w:lineRule="auto"/>
            </w:pPr>
            <w:r>
              <w:t>Levels of self-organisation</w:t>
            </w:r>
          </w:p>
          <w:p w:rsidR="0066652D" w:rsidRDefault="0066652D" w:rsidP="00E12BC9">
            <w:pPr>
              <w:numPr>
                <w:ilvl w:val="2"/>
                <w:numId w:val="15"/>
              </w:numPr>
              <w:spacing w:after="0" w:line="240" w:lineRule="auto"/>
            </w:pPr>
            <w:r>
              <w:t>Levels of satisfaction</w:t>
            </w:r>
          </w:p>
          <w:p w:rsidR="0066652D" w:rsidRPr="00857B03" w:rsidRDefault="0066652D" w:rsidP="00857B03">
            <w:pPr>
              <w:numPr>
                <w:ilvl w:val="2"/>
                <w:numId w:val="15"/>
              </w:numPr>
              <w:spacing w:after="0" w:line="240" w:lineRule="auto"/>
              <w:rPr>
                <w:lang w:eastAsia="en-GB"/>
              </w:rPr>
            </w:pPr>
            <w:r>
              <w:t>Levels of practical support (see attach 6)</w:t>
            </w:r>
          </w:p>
          <w:p w:rsidR="0066652D" w:rsidRPr="00857B03" w:rsidRDefault="0066652D" w:rsidP="00857B03">
            <w:pPr>
              <w:spacing w:after="0" w:line="240" w:lineRule="auto"/>
              <w:rPr>
                <w:lang w:eastAsia="en-GB"/>
              </w:rPr>
            </w:pPr>
          </w:p>
        </w:tc>
        <w:tc>
          <w:tcPr>
            <w:tcW w:w="316" w:type="dxa"/>
          </w:tcPr>
          <w:p w:rsidR="0066652D" w:rsidRPr="00972D59" w:rsidRDefault="0066652D" w:rsidP="00857B03">
            <w:pPr>
              <w:spacing w:after="0" w:line="240" w:lineRule="auto"/>
              <w:rPr>
                <w:lang w:val="de-DE" w:eastAsia="en-GB"/>
              </w:rPr>
            </w:pPr>
          </w:p>
          <w:p w:rsidR="0066652D" w:rsidRPr="00972D59" w:rsidRDefault="0066652D" w:rsidP="00857B03">
            <w:pPr>
              <w:spacing w:after="0" w:line="240" w:lineRule="auto"/>
              <w:rPr>
                <w:lang w:val="de-DE" w:eastAsia="en-GB"/>
              </w:rPr>
            </w:pPr>
          </w:p>
          <w:p w:rsidR="0066652D" w:rsidRPr="00972D59" w:rsidRDefault="0066652D" w:rsidP="00857B03">
            <w:pPr>
              <w:spacing w:after="0" w:line="240" w:lineRule="auto"/>
              <w:rPr>
                <w:lang w:val="de-DE" w:eastAsia="en-GB"/>
              </w:rPr>
            </w:pPr>
          </w:p>
          <w:p w:rsidR="0066652D" w:rsidRPr="00972D59" w:rsidRDefault="0066652D" w:rsidP="00857B03">
            <w:pPr>
              <w:spacing w:after="0" w:line="240" w:lineRule="auto"/>
              <w:rPr>
                <w:lang w:val="de-DE" w:eastAsia="en-GB"/>
              </w:rPr>
            </w:pPr>
          </w:p>
          <w:p w:rsidR="0066652D" w:rsidRPr="00972D59" w:rsidRDefault="0066652D" w:rsidP="00857B03">
            <w:pPr>
              <w:spacing w:after="0" w:line="240" w:lineRule="auto"/>
              <w:rPr>
                <w:lang w:val="de-DE" w:eastAsia="en-GB"/>
              </w:rPr>
            </w:pPr>
          </w:p>
        </w:tc>
      </w:tr>
    </w:tbl>
    <w:p w:rsidR="00252C5B" w:rsidRPr="007C74F0" w:rsidRDefault="00252C5B" w:rsidP="00252C5B">
      <w:pPr>
        <w:ind w:right="-285"/>
        <w:jc w:val="both"/>
        <w:rPr>
          <w:rFonts w:eastAsia="Times New Roman"/>
          <w:i/>
          <w:color w:val="17365D"/>
          <w:lang w:val="en" w:eastAsia="en-GB"/>
        </w:rPr>
      </w:pPr>
      <w:r>
        <w:rPr>
          <w:b/>
          <w:noProof/>
          <w:sz w:val="40"/>
          <w:szCs w:val="40"/>
          <w:lang w:eastAsia="en-GB"/>
        </w:rPr>
        <w:lastRenderedPageBreak/>
        <w:drawing>
          <wp:inline distT="0" distB="0" distL="0" distR="0">
            <wp:extent cx="2076450" cy="695325"/>
            <wp:effectExtent l="0" t="0" r="0" b="9525"/>
            <wp:docPr id="2" name="Picture 2" descr="l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l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6450" cy="695325"/>
                    </a:xfrm>
                    <a:prstGeom prst="rect">
                      <a:avLst/>
                    </a:prstGeom>
                    <a:noFill/>
                    <a:ln>
                      <a:noFill/>
                    </a:ln>
                  </pic:spPr>
                </pic:pic>
              </a:graphicData>
            </a:graphic>
          </wp:inline>
        </w:drawing>
      </w:r>
      <w:r w:rsidRPr="00BB7A8C">
        <w:rPr>
          <w:rFonts w:eastAsia="Times New Roman"/>
          <w:i/>
          <w:color w:val="17365D"/>
          <w:lang w:val="en" w:eastAsia="en-GB"/>
        </w:rPr>
        <w:t xml:space="preserve">With the support of the Lifelong Learning </w:t>
      </w:r>
      <w:proofErr w:type="spellStart"/>
      <w:r w:rsidRPr="00BB7A8C">
        <w:rPr>
          <w:rFonts w:eastAsia="Times New Roman"/>
          <w:i/>
          <w:color w:val="17365D"/>
          <w:lang w:val="en" w:eastAsia="en-GB"/>
        </w:rPr>
        <w:t>Programme</w:t>
      </w:r>
      <w:proofErr w:type="spellEnd"/>
      <w:r w:rsidRPr="00BB7A8C">
        <w:rPr>
          <w:rFonts w:eastAsia="Times New Roman"/>
          <w:i/>
          <w:color w:val="17365D"/>
          <w:lang w:val="en" w:eastAsia="en-GB"/>
        </w:rPr>
        <w:t xml:space="preserve"> of the European </w:t>
      </w:r>
      <w:proofErr w:type="spellStart"/>
      <w:r w:rsidRPr="00BB7A8C">
        <w:rPr>
          <w:rFonts w:eastAsia="Times New Roman"/>
          <w:i/>
          <w:color w:val="17365D"/>
          <w:lang w:val="en" w:eastAsia="en-GB"/>
        </w:rPr>
        <w:t>Union.</w:t>
      </w:r>
      <w:r w:rsidRPr="00AB1517">
        <w:rPr>
          <w:rFonts w:eastAsia="Times New Roman"/>
          <w:i/>
          <w:color w:val="17365D"/>
          <w:lang w:val="en" w:eastAsia="en-GB"/>
        </w:rPr>
        <w:t>This</w:t>
      </w:r>
      <w:proofErr w:type="spellEnd"/>
      <w:r w:rsidRPr="00AB1517">
        <w:rPr>
          <w:rFonts w:eastAsia="Times New Roman"/>
          <w:i/>
          <w:color w:val="17365D"/>
          <w:lang w:val="en" w:eastAsia="en-GB"/>
        </w:rPr>
        <w:t xml:space="preserve"> project has been funded with support from the European Commission. This publication reflects the views only of the author, and the Commission cannot be held responsible for any use which may be made of the information contained therein.</w:t>
      </w:r>
    </w:p>
    <w:p w:rsidR="0066652D" w:rsidRPr="00972D59" w:rsidRDefault="0066652D" w:rsidP="00421256">
      <w:pPr>
        <w:rPr>
          <w:lang w:val="de-DE"/>
        </w:rPr>
      </w:pPr>
    </w:p>
    <w:sectPr w:rsidR="0066652D" w:rsidRPr="00972D59" w:rsidSect="00181E14">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06C" w:rsidRDefault="00AF106C" w:rsidP="00421256">
      <w:pPr>
        <w:spacing w:after="0" w:line="240" w:lineRule="auto"/>
      </w:pPr>
      <w:r>
        <w:separator/>
      </w:r>
    </w:p>
  </w:endnote>
  <w:endnote w:type="continuationSeparator" w:id="0">
    <w:p w:rsidR="00AF106C" w:rsidRDefault="00AF106C" w:rsidP="00421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52D" w:rsidRDefault="0066652D">
    <w:pPr>
      <w:pStyle w:val="Footer"/>
    </w:pPr>
    <w:r>
      <w:t xml:space="preserve">Page | </w:t>
    </w:r>
    <w:r w:rsidR="00D35F80">
      <w:fldChar w:fldCharType="begin"/>
    </w:r>
    <w:r w:rsidR="00D35F80">
      <w:instrText xml:space="preserve"> PAGE   \* MERGEFORMAT </w:instrText>
    </w:r>
    <w:r w:rsidR="00D35F80">
      <w:fldChar w:fldCharType="separate"/>
    </w:r>
    <w:r w:rsidR="0011061B">
      <w:rPr>
        <w:noProof/>
      </w:rPr>
      <w:t>2</w:t>
    </w:r>
    <w:r w:rsidR="00D35F80">
      <w:rPr>
        <w:noProof/>
      </w:rPr>
      <w:fldChar w:fldCharType="end"/>
    </w:r>
  </w:p>
  <w:p w:rsidR="0066652D" w:rsidRDefault="006665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06C" w:rsidRDefault="00AF106C" w:rsidP="00421256">
      <w:pPr>
        <w:spacing w:after="0" w:line="240" w:lineRule="auto"/>
      </w:pPr>
      <w:r>
        <w:separator/>
      </w:r>
    </w:p>
  </w:footnote>
  <w:footnote w:type="continuationSeparator" w:id="0">
    <w:p w:rsidR="00AF106C" w:rsidRDefault="00AF106C" w:rsidP="004212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87881"/>
    <w:multiLevelType w:val="hybridMultilevel"/>
    <w:tmpl w:val="BEDCA5C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105B1749"/>
    <w:multiLevelType w:val="hybridMultilevel"/>
    <w:tmpl w:val="0A468572"/>
    <w:lvl w:ilvl="0" w:tplc="04070001">
      <w:start w:val="1"/>
      <w:numFmt w:val="bullet"/>
      <w:lvlText w:val=""/>
      <w:lvlJc w:val="left"/>
      <w:pPr>
        <w:tabs>
          <w:tab w:val="num" w:pos="1428"/>
        </w:tabs>
        <w:ind w:left="1428" w:hanging="360"/>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2">
    <w:nsid w:val="3526263C"/>
    <w:multiLevelType w:val="hybridMultilevel"/>
    <w:tmpl w:val="EEEA5112"/>
    <w:lvl w:ilvl="0" w:tplc="04070005">
      <w:start w:val="1"/>
      <w:numFmt w:val="bullet"/>
      <w:lvlText w:val=""/>
      <w:lvlJc w:val="left"/>
      <w:pPr>
        <w:tabs>
          <w:tab w:val="num" w:pos="2160"/>
        </w:tabs>
        <w:ind w:left="2160" w:hanging="360"/>
      </w:pPr>
      <w:rPr>
        <w:rFonts w:ascii="Wingdings" w:hAnsi="Wingdings" w:hint="default"/>
      </w:rPr>
    </w:lvl>
    <w:lvl w:ilvl="1" w:tplc="04070003" w:tentative="1">
      <w:start w:val="1"/>
      <w:numFmt w:val="bullet"/>
      <w:lvlText w:val="o"/>
      <w:lvlJc w:val="left"/>
      <w:pPr>
        <w:tabs>
          <w:tab w:val="num" w:pos="2880"/>
        </w:tabs>
        <w:ind w:left="2880" w:hanging="360"/>
      </w:pPr>
      <w:rPr>
        <w:rFonts w:ascii="Courier New" w:hAnsi="Courier New" w:hint="default"/>
      </w:rPr>
    </w:lvl>
    <w:lvl w:ilvl="2" w:tplc="04070005" w:tentative="1">
      <w:start w:val="1"/>
      <w:numFmt w:val="bullet"/>
      <w:lvlText w:val=""/>
      <w:lvlJc w:val="left"/>
      <w:pPr>
        <w:tabs>
          <w:tab w:val="num" w:pos="3600"/>
        </w:tabs>
        <w:ind w:left="3600" w:hanging="360"/>
      </w:pPr>
      <w:rPr>
        <w:rFonts w:ascii="Wingdings" w:hAnsi="Wingdings" w:hint="default"/>
      </w:rPr>
    </w:lvl>
    <w:lvl w:ilvl="3" w:tplc="04070001" w:tentative="1">
      <w:start w:val="1"/>
      <w:numFmt w:val="bullet"/>
      <w:lvlText w:val=""/>
      <w:lvlJc w:val="left"/>
      <w:pPr>
        <w:tabs>
          <w:tab w:val="num" w:pos="4320"/>
        </w:tabs>
        <w:ind w:left="4320" w:hanging="360"/>
      </w:pPr>
      <w:rPr>
        <w:rFonts w:ascii="Symbol" w:hAnsi="Symbol" w:hint="default"/>
      </w:rPr>
    </w:lvl>
    <w:lvl w:ilvl="4" w:tplc="04070003" w:tentative="1">
      <w:start w:val="1"/>
      <w:numFmt w:val="bullet"/>
      <w:lvlText w:val="o"/>
      <w:lvlJc w:val="left"/>
      <w:pPr>
        <w:tabs>
          <w:tab w:val="num" w:pos="5040"/>
        </w:tabs>
        <w:ind w:left="5040" w:hanging="360"/>
      </w:pPr>
      <w:rPr>
        <w:rFonts w:ascii="Courier New" w:hAnsi="Courier New" w:hint="default"/>
      </w:rPr>
    </w:lvl>
    <w:lvl w:ilvl="5" w:tplc="04070005" w:tentative="1">
      <w:start w:val="1"/>
      <w:numFmt w:val="bullet"/>
      <w:lvlText w:val=""/>
      <w:lvlJc w:val="left"/>
      <w:pPr>
        <w:tabs>
          <w:tab w:val="num" w:pos="5760"/>
        </w:tabs>
        <w:ind w:left="5760" w:hanging="360"/>
      </w:pPr>
      <w:rPr>
        <w:rFonts w:ascii="Wingdings" w:hAnsi="Wingdings" w:hint="default"/>
      </w:rPr>
    </w:lvl>
    <w:lvl w:ilvl="6" w:tplc="04070001" w:tentative="1">
      <w:start w:val="1"/>
      <w:numFmt w:val="bullet"/>
      <w:lvlText w:val=""/>
      <w:lvlJc w:val="left"/>
      <w:pPr>
        <w:tabs>
          <w:tab w:val="num" w:pos="6480"/>
        </w:tabs>
        <w:ind w:left="6480" w:hanging="360"/>
      </w:pPr>
      <w:rPr>
        <w:rFonts w:ascii="Symbol" w:hAnsi="Symbol" w:hint="default"/>
      </w:rPr>
    </w:lvl>
    <w:lvl w:ilvl="7" w:tplc="04070003" w:tentative="1">
      <w:start w:val="1"/>
      <w:numFmt w:val="bullet"/>
      <w:lvlText w:val="o"/>
      <w:lvlJc w:val="left"/>
      <w:pPr>
        <w:tabs>
          <w:tab w:val="num" w:pos="7200"/>
        </w:tabs>
        <w:ind w:left="7200" w:hanging="360"/>
      </w:pPr>
      <w:rPr>
        <w:rFonts w:ascii="Courier New" w:hAnsi="Courier New" w:hint="default"/>
      </w:rPr>
    </w:lvl>
    <w:lvl w:ilvl="8" w:tplc="04070005" w:tentative="1">
      <w:start w:val="1"/>
      <w:numFmt w:val="bullet"/>
      <w:lvlText w:val=""/>
      <w:lvlJc w:val="left"/>
      <w:pPr>
        <w:tabs>
          <w:tab w:val="num" w:pos="7920"/>
        </w:tabs>
        <w:ind w:left="7920" w:hanging="360"/>
      </w:pPr>
      <w:rPr>
        <w:rFonts w:ascii="Wingdings" w:hAnsi="Wingdings" w:hint="default"/>
      </w:rPr>
    </w:lvl>
  </w:abstractNum>
  <w:abstractNum w:abstractNumId="3">
    <w:nsid w:val="3AFC2763"/>
    <w:multiLevelType w:val="hybridMultilevel"/>
    <w:tmpl w:val="8A1CC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BE20415"/>
    <w:multiLevelType w:val="hybridMultilevel"/>
    <w:tmpl w:val="63BC89C6"/>
    <w:lvl w:ilvl="0" w:tplc="08090001">
      <w:start w:val="1"/>
      <w:numFmt w:val="bullet"/>
      <w:lvlText w:val=""/>
      <w:lvlJc w:val="left"/>
      <w:pPr>
        <w:ind w:left="72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C8D2E95"/>
    <w:multiLevelType w:val="hybridMultilevel"/>
    <w:tmpl w:val="70FAB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FDE759F"/>
    <w:multiLevelType w:val="hybridMultilevel"/>
    <w:tmpl w:val="35DEE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AA31189"/>
    <w:multiLevelType w:val="hybridMultilevel"/>
    <w:tmpl w:val="DD94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1F20340"/>
    <w:multiLevelType w:val="hybridMultilevel"/>
    <w:tmpl w:val="BEDCA5C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547D07C7"/>
    <w:multiLevelType w:val="hybridMultilevel"/>
    <w:tmpl w:val="7200D16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66FC3127"/>
    <w:multiLevelType w:val="hybridMultilevel"/>
    <w:tmpl w:val="C1349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9175B96"/>
    <w:multiLevelType w:val="hybridMultilevel"/>
    <w:tmpl w:val="C70E00B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6F847408"/>
    <w:multiLevelType w:val="hybridMultilevel"/>
    <w:tmpl w:val="3F646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11F0D42"/>
    <w:multiLevelType w:val="hybridMultilevel"/>
    <w:tmpl w:val="BED8114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747B7539"/>
    <w:multiLevelType w:val="hybridMultilevel"/>
    <w:tmpl w:val="CCA6AA4C"/>
    <w:lvl w:ilvl="0" w:tplc="04070001">
      <w:start w:val="1"/>
      <w:numFmt w:val="bullet"/>
      <w:lvlText w:val=""/>
      <w:lvlJc w:val="left"/>
      <w:pPr>
        <w:tabs>
          <w:tab w:val="num" w:pos="1428"/>
        </w:tabs>
        <w:ind w:left="1428" w:hanging="360"/>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15">
    <w:nsid w:val="77FE2C3B"/>
    <w:multiLevelType w:val="hybridMultilevel"/>
    <w:tmpl w:val="14E4E9A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7E5F45B7"/>
    <w:multiLevelType w:val="hybridMultilevel"/>
    <w:tmpl w:val="5E7A0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6"/>
  </w:num>
  <w:num w:numId="4">
    <w:abstractNumId w:val="5"/>
  </w:num>
  <w:num w:numId="5">
    <w:abstractNumId w:val="16"/>
  </w:num>
  <w:num w:numId="6">
    <w:abstractNumId w:val="8"/>
  </w:num>
  <w:num w:numId="7">
    <w:abstractNumId w:val="3"/>
  </w:num>
  <w:num w:numId="8">
    <w:abstractNumId w:val="7"/>
  </w:num>
  <w:num w:numId="9">
    <w:abstractNumId w:val="12"/>
  </w:num>
  <w:num w:numId="10">
    <w:abstractNumId w:val="4"/>
  </w:num>
  <w:num w:numId="11">
    <w:abstractNumId w:val="10"/>
  </w:num>
  <w:num w:numId="12">
    <w:abstractNumId w:val="9"/>
  </w:num>
  <w:num w:numId="13">
    <w:abstractNumId w:val="1"/>
  </w:num>
  <w:num w:numId="14">
    <w:abstractNumId w:val="14"/>
  </w:num>
  <w:num w:numId="15">
    <w:abstractNumId w:val="11"/>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B6B"/>
    <w:rsid w:val="000445BE"/>
    <w:rsid w:val="0008701B"/>
    <w:rsid w:val="000F0881"/>
    <w:rsid w:val="0011061B"/>
    <w:rsid w:val="00126B6B"/>
    <w:rsid w:val="00181E14"/>
    <w:rsid w:val="001F617C"/>
    <w:rsid w:val="00235C11"/>
    <w:rsid w:val="00252C5B"/>
    <w:rsid w:val="002B00B9"/>
    <w:rsid w:val="002F5EAC"/>
    <w:rsid w:val="00304B5A"/>
    <w:rsid w:val="003F4204"/>
    <w:rsid w:val="00421256"/>
    <w:rsid w:val="004A2651"/>
    <w:rsid w:val="006357A9"/>
    <w:rsid w:val="0066652D"/>
    <w:rsid w:val="00733CA3"/>
    <w:rsid w:val="00815836"/>
    <w:rsid w:val="008240DE"/>
    <w:rsid w:val="008274CC"/>
    <w:rsid w:val="00857B03"/>
    <w:rsid w:val="008F089C"/>
    <w:rsid w:val="009214F2"/>
    <w:rsid w:val="009342D0"/>
    <w:rsid w:val="00972D59"/>
    <w:rsid w:val="009D5EE9"/>
    <w:rsid w:val="009E2CD4"/>
    <w:rsid w:val="00A125BA"/>
    <w:rsid w:val="00A646A3"/>
    <w:rsid w:val="00A93BE3"/>
    <w:rsid w:val="00AD6C62"/>
    <w:rsid w:val="00AF106C"/>
    <w:rsid w:val="00BA0FB9"/>
    <w:rsid w:val="00BB581F"/>
    <w:rsid w:val="00BC5A20"/>
    <w:rsid w:val="00BF414E"/>
    <w:rsid w:val="00C8601E"/>
    <w:rsid w:val="00D35F80"/>
    <w:rsid w:val="00DC0B90"/>
    <w:rsid w:val="00E12BC9"/>
    <w:rsid w:val="00EF77C0"/>
    <w:rsid w:val="00F0431B"/>
    <w:rsid w:val="00F609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5BE"/>
    <w:pPr>
      <w:spacing w:after="200" w:line="276" w:lineRule="auto"/>
    </w:pPr>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26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26B6B"/>
    <w:rPr>
      <w:rFonts w:ascii="Tahoma" w:hAnsi="Tahoma" w:cs="Tahoma"/>
      <w:sz w:val="16"/>
      <w:szCs w:val="16"/>
    </w:rPr>
  </w:style>
  <w:style w:type="paragraph" w:styleId="ListParagraph">
    <w:name w:val="List Paragraph"/>
    <w:basedOn w:val="Normal"/>
    <w:uiPriority w:val="99"/>
    <w:qFormat/>
    <w:rsid w:val="00126B6B"/>
    <w:pPr>
      <w:ind w:left="720"/>
      <w:contextualSpacing/>
    </w:pPr>
  </w:style>
  <w:style w:type="table" w:styleId="TableGrid">
    <w:name w:val="Table Grid"/>
    <w:basedOn w:val="TableNormal"/>
    <w:uiPriority w:val="99"/>
    <w:rsid w:val="006357A9"/>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2125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21256"/>
    <w:rPr>
      <w:rFonts w:cs="Times New Roman"/>
    </w:rPr>
  </w:style>
  <w:style w:type="paragraph" w:styleId="Footer">
    <w:name w:val="footer"/>
    <w:basedOn w:val="Normal"/>
    <w:link w:val="FooterChar"/>
    <w:uiPriority w:val="99"/>
    <w:rsid w:val="0042125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21256"/>
    <w:rPr>
      <w:rFonts w:cs="Times New Roman"/>
    </w:rPr>
  </w:style>
  <w:style w:type="character" w:styleId="Hyperlink">
    <w:name w:val="Hyperlink"/>
    <w:basedOn w:val="DefaultParagraphFont"/>
    <w:uiPriority w:val="99"/>
    <w:rsid w:val="00972D59"/>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5BE"/>
    <w:pPr>
      <w:spacing w:after="200" w:line="276" w:lineRule="auto"/>
    </w:pPr>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26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26B6B"/>
    <w:rPr>
      <w:rFonts w:ascii="Tahoma" w:hAnsi="Tahoma" w:cs="Tahoma"/>
      <w:sz w:val="16"/>
      <w:szCs w:val="16"/>
    </w:rPr>
  </w:style>
  <w:style w:type="paragraph" w:styleId="ListParagraph">
    <w:name w:val="List Paragraph"/>
    <w:basedOn w:val="Normal"/>
    <w:uiPriority w:val="99"/>
    <w:qFormat/>
    <w:rsid w:val="00126B6B"/>
    <w:pPr>
      <w:ind w:left="720"/>
      <w:contextualSpacing/>
    </w:pPr>
  </w:style>
  <w:style w:type="table" w:styleId="TableGrid">
    <w:name w:val="Table Grid"/>
    <w:basedOn w:val="TableNormal"/>
    <w:uiPriority w:val="99"/>
    <w:rsid w:val="006357A9"/>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2125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21256"/>
    <w:rPr>
      <w:rFonts w:cs="Times New Roman"/>
    </w:rPr>
  </w:style>
  <w:style w:type="paragraph" w:styleId="Footer">
    <w:name w:val="footer"/>
    <w:basedOn w:val="Normal"/>
    <w:link w:val="FooterChar"/>
    <w:uiPriority w:val="99"/>
    <w:rsid w:val="0042125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21256"/>
    <w:rPr>
      <w:rFonts w:cs="Times New Roman"/>
    </w:rPr>
  </w:style>
  <w:style w:type="character" w:styleId="Hyperlink">
    <w:name w:val="Hyperlink"/>
    <w:basedOn w:val="DefaultParagraphFont"/>
    <w:uiPriority w:val="99"/>
    <w:rsid w:val="00972D5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laraproject.net/images/stories/lara/pdf/trainingpackage/en-lara-toolkit.pdf" TargetMode="External"/><Relationship Id="rId4" Type="http://schemas.openxmlformats.org/officeDocument/2006/relationships/settings" Target="settings.xml"/><Relationship Id="rId9" Type="http://schemas.openxmlformats.org/officeDocument/2006/relationships/hyperlink" Target="http://iec.psih.uaic.ro/ciea/file/2010/5%20maciuc%20stefan.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Swanton</dc:creator>
  <cp:lastModifiedBy>Pauline Swanton</cp:lastModifiedBy>
  <cp:revision>6</cp:revision>
  <dcterms:created xsi:type="dcterms:W3CDTF">2014-07-02T07:59:00Z</dcterms:created>
  <dcterms:modified xsi:type="dcterms:W3CDTF">2014-07-02T14:49:00Z</dcterms:modified>
</cp:coreProperties>
</file>