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F4" w:rsidRPr="008D3C3A" w:rsidRDefault="008973F4" w:rsidP="008973F4">
      <w:pPr>
        <w:pStyle w:val="NagwekeTEE"/>
      </w:pPr>
      <w:r w:rsidRPr="008D3C3A">
        <w:t xml:space="preserve">2. </w:t>
      </w:r>
      <w:proofErr w:type="spellStart"/>
      <w:r w:rsidRPr="008D3C3A">
        <w:t>DLACZEGO</w:t>
      </w:r>
      <w:proofErr w:type="spellEnd"/>
      <w:r w:rsidRPr="008D3C3A">
        <w:t xml:space="preserve"> MOOC W </w:t>
      </w:r>
      <w:proofErr w:type="spellStart"/>
      <w:r w:rsidRPr="008D3C3A">
        <w:t>PROJEKCIE</w:t>
      </w:r>
      <w:proofErr w:type="spellEnd"/>
      <w:r w:rsidRPr="008D3C3A">
        <w:t xml:space="preserve"> SP4CE </w:t>
      </w:r>
    </w:p>
    <w:p w:rsidR="008973F4" w:rsidRPr="008D3C3A" w:rsidRDefault="008973F4" w:rsidP="008973F4">
      <w:pPr>
        <w:ind w:firstLine="426"/>
        <w:jc w:val="both"/>
        <w:rPr>
          <w:sz w:val="20"/>
          <w:szCs w:val="20"/>
        </w:rPr>
      </w:pPr>
      <w:r w:rsidRPr="008D3C3A">
        <w:rPr>
          <w:sz w:val="20"/>
          <w:szCs w:val="20"/>
        </w:rPr>
        <w:t xml:space="preserve">Edukacja nie jest jednorazowym wydarzeniem lecz doświadczeniem gromadzonym przez całe życie. Nowoczesna edukacja powinna być prowadzona w sposób aktywny </w:t>
      </w:r>
      <w:r>
        <w:rPr>
          <w:sz w:val="20"/>
          <w:szCs w:val="20"/>
        </w:rPr>
        <w:t xml:space="preserve">i inspirujący </w:t>
      </w:r>
      <w:r w:rsidRPr="008D3C3A">
        <w:rPr>
          <w:sz w:val="20"/>
          <w:szCs w:val="20"/>
        </w:rPr>
        <w:t xml:space="preserve">umożliwiając studentom odniesienie sukcesu </w:t>
      </w:r>
      <w:r>
        <w:rPr>
          <w:sz w:val="20"/>
          <w:szCs w:val="20"/>
        </w:rPr>
        <w:t xml:space="preserve">zarówno </w:t>
      </w:r>
      <w:r w:rsidRPr="008D3C3A">
        <w:rPr>
          <w:sz w:val="20"/>
          <w:szCs w:val="20"/>
        </w:rPr>
        <w:t>w</w:t>
      </w:r>
      <w:r>
        <w:rPr>
          <w:sz w:val="20"/>
          <w:szCs w:val="20"/>
        </w:rPr>
        <w:t> </w:t>
      </w:r>
      <w:r w:rsidRPr="008D3C3A">
        <w:rPr>
          <w:sz w:val="20"/>
          <w:szCs w:val="20"/>
        </w:rPr>
        <w:t>szkole jak i w życiu osobistym [6]. Nowe umiejętności oraz wiedza pozwalają stać się bardziej wartościowym pracownikiem, pracującym dla siebie, dla obecnego lub przyszłego pracodawcy. Dzisiejsze miejsca pracy zmieniają się bardzo szybko i dlatego istotne jest, aby zdobywać nowe umiejętności i aktualizować swoją wiedzę [7].</w:t>
      </w:r>
    </w:p>
    <w:p w:rsidR="008973F4" w:rsidRPr="008D3C3A" w:rsidRDefault="008973F4" w:rsidP="008973F4">
      <w:pPr>
        <w:ind w:firstLine="426"/>
        <w:jc w:val="both"/>
        <w:rPr>
          <w:sz w:val="20"/>
          <w:szCs w:val="20"/>
        </w:rPr>
      </w:pPr>
      <w:r w:rsidRPr="008D3C3A">
        <w:rPr>
          <w:sz w:val="20"/>
          <w:szCs w:val="20"/>
        </w:rPr>
        <w:t xml:space="preserve">Szkolenia </w:t>
      </w:r>
      <w:proofErr w:type="spellStart"/>
      <w:r w:rsidRPr="008D3C3A">
        <w:rPr>
          <w:sz w:val="20"/>
          <w:szCs w:val="20"/>
        </w:rPr>
        <w:t>MOOC</w:t>
      </w:r>
      <w:proofErr w:type="spellEnd"/>
      <w:r w:rsidRPr="008D3C3A">
        <w:rPr>
          <w:sz w:val="20"/>
          <w:szCs w:val="20"/>
        </w:rPr>
        <w:t xml:space="preserve"> jako otwarta, elastyczna, innowacyjna forma uczenia się są polecane dla tych, którzy poszukują pracy i chcą zdobyć nowe kompetencje.</w:t>
      </w:r>
    </w:p>
    <w:p w:rsidR="008973F4" w:rsidRPr="008D3C3A" w:rsidRDefault="008973F4" w:rsidP="008973F4">
      <w:pPr>
        <w:ind w:firstLine="426"/>
        <w:jc w:val="both"/>
        <w:rPr>
          <w:sz w:val="20"/>
          <w:szCs w:val="20"/>
        </w:rPr>
      </w:pPr>
      <w:r w:rsidRPr="008D3C3A">
        <w:rPr>
          <w:sz w:val="20"/>
          <w:szCs w:val="20"/>
        </w:rPr>
        <w:t xml:space="preserve">W projekcie SP4CE pojęcie </w:t>
      </w:r>
      <w:proofErr w:type="spellStart"/>
      <w:r w:rsidRPr="008D3C3A">
        <w:rPr>
          <w:sz w:val="20"/>
          <w:szCs w:val="20"/>
        </w:rPr>
        <w:t>MOOC</w:t>
      </w:r>
      <w:proofErr w:type="spellEnd"/>
      <w:r w:rsidRPr="008D3C3A">
        <w:rPr>
          <w:sz w:val="20"/>
          <w:szCs w:val="20"/>
        </w:rPr>
        <w:t xml:space="preserve"> pojawia się po raz pierwszy w module szkoleniowym „Wzmocnienie kompetencji z wykorzystaniem </w:t>
      </w:r>
      <w:proofErr w:type="spellStart"/>
      <w:r w:rsidRPr="008D3C3A">
        <w:rPr>
          <w:sz w:val="20"/>
          <w:szCs w:val="20"/>
        </w:rPr>
        <w:t>MOOC</w:t>
      </w:r>
      <w:proofErr w:type="spellEnd"/>
      <w:r w:rsidRPr="008D3C3A">
        <w:rPr>
          <w:sz w:val="20"/>
          <w:szCs w:val="20"/>
        </w:rPr>
        <w:t>”. W module tym m.in. przedstawiono definicje oraz przykłady dobrych praktyk</w:t>
      </w:r>
      <w:r>
        <w:rPr>
          <w:sz w:val="20"/>
          <w:szCs w:val="20"/>
        </w:rPr>
        <w:t>.</w:t>
      </w:r>
    </w:p>
    <w:p w:rsidR="008973F4" w:rsidRPr="008D3C3A" w:rsidRDefault="008973F4" w:rsidP="008973F4">
      <w:pPr>
        <w:ind w:firstLine="426"/>
        <w:jc w:val="both"/>
        <w:rPr>
          <w:sz w:val="20"/>
          <w:szCs w:val="20"/>
        </w:rPr>
      </w:pPr>
      <w:r w:rsidRPr="008D3C3A">
        <w:rPr>
          <w:sz w:val="20"/>
          <w:szCs w:val="20"/>
        </w:rPr>
        <w:t xml:space="preserve">Przykładowa definicja </w:t>
      </w:r>
      <w:proofErr w:type="spellStart"/>
      <w:r w:rsidRPr="008D3C3A">
        <w:rPr>
          <w:sz w:val="20"/>
          <w:szCs w:val="20"/>
        </w:rPr>
        <w:t>MOOC</w:t>
      </w:r>
      <w:proofErr w:type="spellEnd"/>
      <w:r w:rsidRPr="008D3C3A">
        <w:rPr>
          <w:sz w:val="20"/>
          <w:szCs w:val="20"/>
        </w:rPr>
        <w:t xml:space="preserve"> brzmi następująco: „</w:t>
      </w:r>
      <w:proofErr w:type="spellStart"/>
      <w:r w:rsidRPr="008D3C3A">
        <w:rPr>
          <w:sz w:val="20"/>
          <w:szCs w:val="20"/>
        </w:rPr>
        <w:t>MOOC</w:t>
      </w:r>
      <w:proofErr w:type="spellEnd"/>
      <w:r w:rsidRPr="008D3C3A">
        <w:rPr>
          <w:sz w:val="20"/>
          <w:szCs w:val="20"/>
        </w:rPr>
        <w:t xml:space="preserve"> jest masowym otwartym kursem</w:t>
      </w:r>
      <w:r>
        <w:rPr>
          <w:sz w:val="20"/>
          <w:szCs w:val="20"/>
        </w:rPr>
        <w:t xml:space="preserve"> online (ang. </w:t>
      </w:r>
      <w:proofErr w:type="spellStart"/>
      <w:r w:rsidRPr="008D3C3A">
        <w:rPr>
          <w:sz w:val="20"/>
          <w:szCs w:val="20"/>
        </w:rPr>
        <w:t>Massive</w:t>
      </w:r>
      <w:proofErr w:type="spellEnd"/>
      <w:r w:rsidRPr="008D3C3A">
        <w:rPr>
          <w:sz w:val="20"/>
          <w:szCs w:val="20"/>
        </w:rPr>
        <w:t xml:space="preserve"> Open Online Course) dostępnym poprzez stronę internetową dla nieograniczonej liczby uczestników. Poza materiałami zwykle prezentowanymi podczas tradycyjnych kursów, takic</w:t>
      </w:r>
      <w:r>
        <w:rPr>
          <w:sz w:val="20"/>
          <w:szCs w:val="20"/>
        </w:rPr>
        <w:t>h jak nagrania video, wykłady i </w:t>
      </w:r>
      <w:r w:rsidRPr="008D3C3A">
        <w:rPr>
          <w:sz w:val="20"/>
          <w:szCs w:val="20"/>
        </w:rPr>
        <w:t xml:space="preserve">zadania do rozwiązania, dostępne są także interaktywne fora, które wspierają tworzenie społeczności studentów, profesorów oraz asystentów.” </w:t>
      </w:r>
    </w:p>
    <w:p w:rsidR="008973F4" w:rsidRPr="008D3C3A" w:rsidRDefault="008973F4" w:rsidP="008973F4">
      <w:pPr>
        <w:ind w:firstLine="426"/>
        <w:jc w:val="both"/>
        <w:rPr>
          <w:sz w:val="20"/>
          <w:szCs w:val="20"/>
        </w:rPr>
      </w:pPr>
      <w:r w:rsidRPr="008D3C3A">
        <w:rPr>
          <w:sz w:val="20"/>
          <w:szCs w:val="20"/>
        </w:rPr>
        <w:t xml:space="preserve">Masowe otwarte kursy online po raz pierwszy pojawiły się w 2008 roku w Kanadzie i USA. Od 2012 roku stały się popularne i zmieniły podejście do nauczania na odległość. Dobrą jakość </w:t>
      </w:r>
      <w:proofErr w:type="spellStart"/>
      <w:r w:rsidRPr="008D3C3A">
        <w:rPr>
          <w:sz w:val="20"/>
          <w:szCs w:val="20"/>
        </w:rPr>
        <w:t>MOOC</w:t>
      </w:r>
      <w:proofErr w:type="spellEnd"/>
      <w:r w:rsidRPr="008D3C3A">
        <w:rPr>
          <w:sz w:val="20"/>
          <w:szCs w:val="20"/>
        </w:rPr>
        <w:t xml:space="preserve"> gwarantowali ich dostawcy, tacy jak </w:t>
      </w:r>
      <w:proofErr w:type="spellStart"/>
      <w:r w:rsidRPr="008D3C3A">
        <w:rPr>
          <w:sz w:val="20"/>
          <w:szCs w:val="20"/>
        </w:rPr>
        <w:t>UDACITY</w:t>
      </w:r>
      <w:proofErr w:type="spellEnd"/>
      <w:r w:rsidRPr="008D3C3A">
        <w:rPr>
          <w:sz w:val="20"/>
          <w:szCs w:val="20"/>
        </w:rPr>
        <w:t xml:space="preserve">, Coursera, </w:t>
      </w:r>
      <w:proofErr w:type="spellStart"/>
      <w:r w:rsidRPr="008D3C3A">
        <w:rPr>
          <w:sz w:val="20"/>
          <w:szCs w:val="20"/>
        </w:rPr>
        <w:t>Edx</w:t>
      </w:r>
      <w:proofErr w:type="spellEnd"/>
      <w:r w:rsidRPr="008D3C3A">
        <w:rPr>
          <w:sz w:val="20"/>
          <w:szCs w:val="20"/>
        </w:rPr>
        <w:t xml:space="preserve">. </w:t>
      </w:r>
    </w:p>
    <w:p w:rsidR="008973F4" w:rsidRPr="008D3C3A" w:rsidRDefault="008973F4" w:rsidP="008973F4">
      <w:pPr>
        <w:ind w:firstLine="426"/>
        <w:jc w:val="both"/>
        <w:rPr>
          <w:sz w:val="20"/>
          <w:szCs w:val="20"/>
        </w:rPr>
      </w:pPr>
      <w:r w:rsidRPr="008D3C3A">
        <w:rPr>
          <w:sz w:val="20"/>
          <w:szCs w:val="20"/>
        </w:rPr>
        <w:t xml:space="preserve">W Europie </w:t>
      </w:r>
      <w:proofErr w:type="spellStart"/>
      <w:r w:rsidRPr="008D3C3A">
        <w:rPr>
          <w:sz w:val="20"/>
          <w:szCs w:val="20"/>
        </w:rPr>
        <w:t>MOOC</w:t>
      </w:r>
      <w:proofErr w:type="spellEnd"/>
      <w:r w:rsidRPr="008D3C3A">
        <w:rPr>
          <w:sz w:val="20"/>
          <w:szCs w:val="20"/>
        </w:rPr>
        <w:t xml:space="preserve"> pojawiły się w 2013 roku Spośród uznanych inicjatyw należy wymienić </w:t>
      </w:r>
      <w:proofErr w:type="spellStart"/>
      <w:r w:rsidRPr="008D3C3A">
        <w:rPr>
          <w:sz w:val="20"/>
          <w:szCs w:val="20"/>
        </w:rPr>
        <w:t>OpenupEd</w:t>
      </w:r>
      <w:proofErr w:type="spellEnd"/>
      <w:r w:rsidRPr="008D3C3A">
        <w:rPr>
          <w:sz w:val="20"/>
          <w:szCs w:val="20"/>
        </w:rPr>
        <w:t xml:space="preserve">, </w:t>
      </w:r>
      <w:proofErr w:type="spellStart"/>
      <w:r w:rsidRPr="008D3C3A">
        <w:rPr>
          <w:sz w:val="20"/>
          <w:szCs w:val="20"/>
        </w:rPr>
        <w:t>FutureLearn</w:t>
      </w:r>
      <w:proofErr w:type="spellEnd"/>
      <w:r w:rsidRPr="008D3C3A">
        <w:rPr>
          <w:sz w:val="20"/>
          <w:szCs w:val="20"/>
        </w:rPr>
        <w:t xml:space="preserve">, </w:t>
      </w:r>
      <w:proofErr w:type="spellStart"/>
      <w:r w:rsidRPr="008D3C3A">
        <w:rPr>
          <w:sz w:val="20"/>
          <w:szCs w:val="20"/>
        </w:rPr>
        <w:t>Iversity</w:t>
      </w:r>
      <w:proofErr w:type="spellEnd"/>
      <w:r w:rsidRPr="008D3C3A">
        <w:rPr>
          <w:sz w:val="20"/>
          <w:szCs w:val="20"/>
        </w:rPr>
        <w:t xml:space="preserve">, FUN, </w:t>
      </w:r>
      <w:proofErr w:type="spellStart"/>
      <w:r w:rsidRPr="008D3C3A">
        <w:rPr>
          <w:sz w:val="20"/>
          <w:szCs w:val="20"/>
        </w:rPr>
        <w:t>UNEDcoma</w:t>
      </w:r>
      <w:proofErr w:type="spellEnd"/>
      <w:r w:rsidRPr="008D3C3A">
        <w:rPr>
          <w:sz w:val="20"/>
          <w:szCs w:val="20"/>
        </w:rPr>
        <w:t xml:space="preserve">, EMMA. </w:t>
      </w:r>
    </w:p>
    <w:p w:rsidR="008973F4" w:rsidRPr="008D3C3A" w:rsidRDefault="008973F4" w:rsidP="008973F4">
      <w:pPr>
        <w:ind w:firstLine="426"/>
        <w:jc w:val="both"/>
        <w:rPr>
          <w:sz w:val="20"/>
          <w:szCs w:val="20"/>
        </w:rPr>
      </w:pPr>
    </w:p>
    <w:p w:rsidR="008973F4" w:rsidRPr="008D3C3A" w:rsidRDefault="008973F4" w:rsidP="008973F4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>
            <wp:extent cx="3133725" cy="17621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F4" w:rsidRPr="008D3C3A" w:rsidRDefault="008973F4" w:rsidP="008973F4">
      <w:pPr>
        <w:jc w:val="both"/>
        <w:rPr>
          <w:sz w:val="20"/>
          <w:szCs w:val="20"/>
        </w:rPr>
      </w:pPr>
    </w:p>
    <w:p w:rsidR="008973F4" w:rsidRPr="008D3C3A" w:rsidRDefault="008973F4" w:rsidP="008973F4">
      <w:pPr>
        <w:pStyle w:val="RyseTEE"/>
        <w:spacing w:before="0" w:after="0"/>
        <w:rPr>
          <w:sz w:val="20"/>
          <w:szCs w:val="20"/>
        </w:rPr>
      </w:pPr>
      <w:proofErr w:type="spellStart"/>
      <w:r w:rsidRPr="008D3C3A">
        <w:t>Rys</w:t>
      </w:r>
      <w:proofErr w:type="spellEnd"/>
      <w:r w:rsidRPr="008D3C3A">
        <w:t xml:space="preserve">. 1. </w:t>
      </w:r>
      <w:proofErr w:type="spellStart"/>
      <w:r w:rsidRPr="008D3C3A">
        <w:t>Szkolenia</w:t>
      </w:r>
      <w:proofErr w:type="spellEnd"/>
      <w:r w:rsidRPr="008D3C3A">
        <w:t xml:space="preserve"> </w:t>
      </w:r>
      <w:proofErr w:type="spellStart"/>
      <w:r w:rsidRPr="008D3C3A">
        <w:t>na</w:t>
      </w:r>
      <w:proofErr w:type="spellEnd"/>
      <w:r w:rsidRPr="008D3C3A">
        <w:t xml:space="preserve"> </w:t>
      </w:r>
      <w:proofErr w:type="spellStart"/>
      <w:r w:rsidRPr="008D3C3A">
        <w:t>platformie</w:t>
      </w:r>
      <w:proofErr w:type="spellEnd"/>
      <w:r w:rsidRPr="008D3C3A">
        <w:t xml:space="preserve"> </w:t>
      </w:r>
      <w:proofErr w:type="spellStart"/>
      <w:r w:rsidRPr="008D3C3A">
        <w:t>EdX</w:t>
      </w:r>
      <w:proofErr w:type="spellEnd"/>
    </w:p>
    <w:p w:rsidR="008973F4" w:rsidRPr="008D3C3A" w:rsidRDefault="008973F4" w:rsidP="008973F4">
      <w:pPr>
        <w:pStyle w:val="Tekstpodstawowywcity2"/>
        <w:tabs>
          <w:tab w:val="clear" w:pos="284"/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</w:p>
    <w:p w:rsidR="008973F4" w:rsidRPr="008D3C3A" w:rsidRDefault="008973F4" w:rsidP="008973F4">
      <w:pPr>
        <w:pStyle w:val="Tekstpodstawowywcity2"/>
        <w:tabs>
          <w:tab w:val="clear" w:pos="284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3105150" cy="1752600"/>
            <wp:effectExtent l="0" t="0" r="0" b="0"/>
            <wp:docPr id="4" name="Obraz 4" descr="cours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s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F4" w:rsidRPr="008D3C3A" w:rsidRDefault="008973F4" w:rsidP="008973F4">
      <w:pPr>
        <w:pStyle w:val="RyseTEE"/>
      </w:pPr>
      <w:proofErr w:type="spellStart"/>
      <w:r w:rsidRPr="008D3C3A">
        <w:t>Rys</w:t>
      </w:r>
      <w:proofErr w:type="spellEnd"/>
      <w:r w:rsidRPr="008D3C3A">
        <w:t xml:space="preserve">. 2. </w:t>
      </w:r>
      <w:proofErr w:type="spellStart"/>
      <w:r w:rsidRPr="008D3C3A">
        <w:t>Szkolenia</w:t>
      </w:r>
      <w:proofErr w:type="spellEnd"/>
      <w:r w:rsidRPr="008D3C3A">
        <w:t xml:space="preserve"> </w:t>
      </w:r>
      <w:proofErr w:type="spellStart"/>
      <w:r w:rsidRPr="008D3C3A">
        <w:t>na</w:t>
      </w:r>
      <w:proofErr w:type="spellEnd"/>
      <w:r w:rsidRPr="008D3C3A">
        <w:t xml:space="preserve"> </w:t>
      </w:r>
      <w:proofErr w:type="spellStart"/>
      <w:r w:rsidRPr="008D3C3A">
        <w:t>platformie</w:t>
      </w:r>
      <w:proofErr w:type="spellEnd"/>
      <w:r w:rsidRPr="008D3C3A">
        <w:t xml:space="preserve"> Coursera</w:t>
      </w:r>
    </w:p>
    <w:p w:rsidR="008973F4" w:rsidRDefault="008973F4" w:rsidP="008973F4">
      <w:pPr>
        <w:ind w:firstLine="426"/>
        <w:jc w:val="both"/>
        <w:rPr>
          <w:sz w:val="20"/>
          <w:szCs w:val="20"/>
        </w:rPr>
      </w:pPr>
      <w:r w:rsidRPr="008D3C3A">
        <w:rPr>
          <w:sz w:val="20"/>
          <w:szCs w:val="20"/>
        </w:rPr>
        <w:t xml:space="preserve">W lipcu 2015 roku na włoskiej wyspie </w:t>
      </w:r>
      <w:proofErr w:type="spellStart"/>
      <w:r w:rsidRPr="008D3C3A">
        <w:rPr>
          <w:sz w:val="20"/>
          <w:szCs w:val="20"/>
        </w:rPr>
        <w:t>Ischia</w:t>
      </w:r>
      <w:proofErr w:type="spellEnd"/>
      <w:r w:rsidRPr="008D3C3A">
        <w:rPr>
          <w:sz w:val="20"/>
          <w:szCs w:val="20"/>
        </w:rPr>
        <w:t xml:space="preserve"> odbyły się warsztaty dotyczące platformy EMMA. Podczas warsztatów zaprezentowano projekt S</w:t>
      </w:r>
      <w:r>
        <w:rPr>
          <w:sz w:val="20"/>
          <w:szCs w:val="20"/>
        </w:rPr>
        <w:t xml:space="preserve">P4CE i zainicjowano współpracę </w:t>
      </w:r>
      <w:r w:rsidRPr="008D3C3A">
        <w:rPr>
          <w:sz w:val="20"/>
          <w:szCs w:val="20"/>
        </w:rPr>
        <w:t xml:space="preserve">związaną z uruchomieniem szkolenia „Kreatywność oraz przedsiębiorczość”. </w:t>
      </w:r>
    </w:p>
    <w:p w:rsidR="008973F4" w:rsidRPr="008D3C3A" w:rsidRDefault="008973F4" w:rsidP="008973F4">
      <w:pPr>
        <w:ind w:firstLine="426"/>
        <w:jc w:val="both"/>
        <w:rPr>
          <w:sz w:val="20"/>
          <w:szCs w:val="20"/>
        </w:rPr>
      </w:pPr>
    </w:p>
    <w:p w:rsidR="008973F4" w:rsidRPr="008D3C3A" w:rsidRDefault="008973F4" w:rsidP="008973F4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lastRenderedPageBreak/>
        <w:drawing>
          <wp:inline distT="0" distB="0" distL="0" distR="0">
            <wp:extent cx="3105150" cy="1752600"/>
            <wp:effectExtent l="0" t="0" r="0" b="0"/>
            <wp:docPr id="3" name="Obraz 3" descr="mooc-in-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oc-in-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F4" w:rsidRPr="008D3C3A" w:rsidRDefault="008973F4" w:rsidP="008973F4">
      <w:pPr>
        <w:pStyle w:val="RyseTEE"/>
        <w:rPr>
          <w:sz w:val="20"/>
          <w:szCs w:val="20"/>
        </w:rPr>
      </w:pPr>
      <w:proofErr w:type="spellStart"/>
      <w:r w:rsidRPr="008D3C3A">
        <w:t>Rys</w:t>
      </w:r>
      <w:proofErr w:type="spellEnd"/>
      <w:r w:rsidRPr="008D3C3A">
        <w:t xml:space="preserve">. 3. </w:t>
      </w:r>
      <w:proofErr w:type="spellStart"/>
      <w:r w:rsidRPr="008D3C3A">
        <w:t>Przykład</w:t>
      </w:r>
      <w:proofErr w:type="spellEnd"/>
      <w:r w:rsidRPr="008D3C3A">
        <w:t xml:space="preserve"> </w:t>
      </w:r>
      <w:proofErr w:type="spellStart"/>
      <w:r w:rsidRPr="008D3C3A">
        <w:t>zakładania</w:t>
      </w:r>
      <w:proofErr w:type="spellEnd"/>
      <w:r w:rsidRPr="008D3C3A">
        <w:t xml:space="preserve"> </w:t>
      </w:r>
      <w:proofErr w:type="spellStart"/>
      <w:r w:rsidRPr="008D3C3A">
        <w:t>szkolenia</w:t>
      </w:r>
      <w:proofErr w:type="spellEnd"/>
      <w:r w:rsidRPr="008D3C3A">
        <w:t xml:space="preserve"> </w:t>
      </w:r>
      <w:proofErr w:type="spellStart"/>
      <w:r w:rsidRPr="008D3C3A">
        <w:t>na</w:t>
      </w:r>
      <w:proofErr w:type="spellEnd"/>
      <w:r w:rsidRPr="008D3C3A">
        <w:t xml:space="preserve"> </w:t>
      </w:r>
      <w:proofErr w:type="spellStart"/>
      <w:r w:rsidRPr="008D3C3A">
        <w:t>platformie</w:t>
      </w:r>
      <w:proofErr w:type="spellEnd"/>
      <w:r w:rsidRPr="008D3C3A">
        <w:t xml:space="preserve"> EMMA</w:t>
      </w:r>
    </w:p>
    <w:p w:rsidR="008973F4" w:rsidRPr="008D3C3A" w:rsidRDefault="008973F4" w:rsidP="008973F4">
      <w:pPr>
        <w:ind w:firstLine="426"/>
        <w:jc w:val="both"/>
        <w:rPr>
          <w:sz w:val="20"/>
          <w:szCs w:val="20"/>
        </w:rPr>
      </w:pPr>
      <w:r w:rsidRPr="008D3C3A">
        <w:rPr>
          <w:sz w:val="20"/>
          <w:szCs w:val="20"/>
        </w:rPr>
        <w:t xml:space="preserve">Należy zaznaczyć, że EMMA zapewnia system dostarczania masowych, otwartych, kursów online opracowywanych w wielu językach przez różne uczelnie europejskie. Ważnym przesłaniem jest zachowanie bogatego dziedzictwa kulturowego, edukacyjnego i językowego Europy oraz promowanie uczenia międzykulturowego. </w:t>
      </w:r>
    </w:p>
    <w:p w:rsidR="008973F4" w:rsidRPr="008D3C3A" w:rsidRDefault="008973F4" w:rsidP="008973F4">
      <w:pPr>
        <w:pStyle w:val="Tekstpodstawowywcity2"/>
        <w:tabs>
          <w:tab w:val="clear" w:pos="284"/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D3C3A">
        <w:rPr>
          <w:rFonts w:ascii="Times New Roman" w:hAnsi="Times New Roman"/>
          <w:sz w:val="20"/>
          <w:szCs w:val="20"/>
        </w:rPr>
        <w:t>Drugim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bardzo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ważnym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wykorzystaniem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szkoleń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MOOC w </w:t>
      </w:r>
      <w:proofErr w:type="spellStart"/>
      <w:r w:rsidRPr="008D3C3A">
        <w:rPr>
          <w:rFonts w:ascii="Times New Roman" w:hAnsi="Times New Roman"/>
          <w:sz w:val="20"/>
          <w:szCs w:val="20"/>
        </w:rPr>
        <w:t>projekcie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SP4CE jest </w:t>
      </w:r>
      <w:proofErr w:type="spellStart"/>
      <w:r w:rsidRPr="008D3C3A">
        <w:rPr>
          <w:rFonts w:ascii="Times New Roman" w:hAnsi="Times New Roman"/>
          <w:sz w:val="20"/>
          <w:szCs w:val="20"/>
        </w:rPr>
        <w:t>udział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w </w:t>
      </w:r>
      <w:proofErr w:type="spellStart"/>
      <w:r w:rsidRPr="008D3C3A">
        <w:rPr>
          <w:rFonts w:ascii="Times New Roman" w:hAnsi="Times New Roman"/>
          <w:sz w:val="20"/>
          <w:szCs w:val="20"/>
        </w:rPr>
        <w:t>trzech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szkoleniach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dotyczących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umiejętności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posługiwania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się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systemem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LMS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Moodle, </w:t>
      </w:r>
      <w:proofErr w:type="spellStart"/>
      <w:r w:rsidRPr="008D3C3A">
        <w:rPr>
          <w:rFonts w:ascii="Times New Roman" w:hAnsi="Times New Roman"/>
          <w:sz w:val="20"/>
          <w:szCs w:val="20"/>
        </w:rPr>
        <w:t>który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wykorzystano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w </w:t>
      </w:r>
      <w:proofErr w:type="spellStart"/>
      <w:r w:rsidRPr="008D3C3A">
        <w:rPr>
          <w:rFonts w:ascii="Times New Roman" w:hAnsi="Times New Roman"/>
          <w:sz w:val="20"/>
          <w:szCs w:val="20"/>
        </w:rPr>
        <w:t>uruchamianiu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pokojów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nauki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. </w:t>
      </w:r>
    </w:p>
    <w:p w:rsidR="008973F4" w:rsidRPr="008D3C3A" w:rsidRDefault="008973F4" w:rsidP="008973F4">
      <w:pPr>
        <w:pStyle w:val="Tekstpodstawowywcity2"/>
        <w:tabs>
          <w:tab w:val="clear" w:pos="284"/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8D3C3A">
        <w:rPr>
          <w:rFonts w:ascii="Times New Roman" w:hAnsi="Times New Roman"/>
          <w:sz w:val="20"/>
          <w:szCs w:val="20"/>
        </w:rPr>
        <w:t xml:space="preserve">W </w:t>
      </w:r>
      <w:proofErr w:type="spellStart"/>
      <w:r w:rsidRPr="008D3C3A">
        <w:rPr>
          <w:rFonts w:ascii="Times New Roman" w:hAnsi="Times New Roman"/>
          <w:sz w:val="20"/>
          <w:szCs w:val="20"/>
        </w:rPr>
        <w:t>tablicy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1 </w:t>
      </w:r>
      <w:proofErr w:type="spellStart"/>
      <w:r w:rsidRPr="008D3C3A">
        <w:rPr>
          <w:rFonts w:ascii="Times New Roman" w:hAnsi="Times New Roman"/>
          <w:sz w:val="20"/>
          <w:szCs w:val="20"/>
        </w:rPr>
        <w:t>przedstawiono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plan </w:t>
      </w:r>
      <w:proofErr w:type="spellStart"/>
      <w:r w:rsidRPr="008D3C3A">
        <w:rPr>
          <w:rFonts w:ascii="Times New Roman" w:hAnsi="Times New Roman"/>
          <w:sz w:val="20"/>
          <w:szCs w:val="20"/>
        </w:rPr>
        <w:t>działania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w </w:t>
      </w:r>
      <w:proofErr w:type="spellStart"/>
      <w:r w:rsidRPr="008D3C3A">
        <w:rPr>
          <w:rFonts w:ascii="Times New Roman" w:hAnsi="Times New Roman"/>
          <w:sz w:val="20"/>
          <w:szCs w:val="20"/>
        </w:rPr>
        <w:t>zakresie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opraco</w:t>
      </w:r>
      <w:r>
        <w:rPr>
          <w:rFonts w:ascii="Times New Roman" w:hAnsi="Times New Roman"/>
          <w:sz w:val="20"/>
          <w:szCs w:val="20"/>
        </w:rPr>
        <w:t>wania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testowania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modyfikacji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 xml:space="preserve">oraz </w:t>
      </w:r>
      <w:proofErr w:type="spellStart"/>
      <w:r w:rsidRPr="008D3C3A">
        <w:rPr>
          <w:rFonts w:ascii="Times New Roman" w:hAnsi="Times New Roman"/>
          <w:sz w:val="20"/>
          <w:szCs w:val="20"/>
        </w:rPr>
        <w:t>wdrożenia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platformy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SP4CE </w:t>
      </w:r>
      <w:proofErr w:type="spellStart"/>
      <w:r w:rsidRPr="008D3C3A">
        <w:rPr>
          <w:rFonts w:ascii="Times New Roman" w:hAnsi="Times New Roman"/>
          <w:sz w:val="20"/>
          <w:szCs w:val="20"/>
        </w:rPr>
        <w:t>ze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szczególnym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uwzględnieniem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D3C3A">
        <w:rPr>
          <w:rFonts w:ascii="Times New Roman" w:hAnsi="Times New Roman"/>
          <w:sz w:val="20"/>
          <w:szCs w:val="20"/>
        </w:rPr>
        <w:t>szkoleń</w:t>
      </w:r>
      <w:proofErr w:type="spellEnd"/>
      <w:r w:rsidRPr="008D3C3A">
        <w:rPr>
          <w:rFonts w:ascii="Times New Roman" w:hAnsi="Times New Roman"/>
          <w:sz w:val="20"/>
          <w:szCs w:val="20"/>
        </w:rPr>
        <w:t xml:space="preserve"> Moodle MOOC (pkt. 2, pkt.9, pkt. 12).</w:t>
      </w:r>
    </w:p>
    <w:p w:rsidR="008973F4" w:rsidRPr="008D3C3A" w:rsidRDefault="008973F4" w:rsidP="008973F4">
      <w:pPr>
        <w:pStyle w:val="Tekstpodstawowywcity2"/>
        <w:tabs>
          <w:tab w:val="clear" w:pos="284"/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</w:p>
    <w:p w:rsidR="008973F4" w:rsidRPr="008D3C3A" w:rsidRDefault="008973F4" w:rsidP="008973F4">
      <w:pPr>
        <w:ind w:left="240"/>
        <w:jc w:val="both"/>
        <w:rPr>
          <w:sz w:val="18"/>
          <w:szCs w:val="18"/>
        </w:rPr>
      </w:pPr>
      <w:r w:rsidRPr="008D3C3A">
        <w:rPr>
          <w:sz w:val="18"/>
          <w:szCs w:val="18"/>
        </w:rPr>
        <w:t xml:space="preserve">Tablica 1. </w:t>
      </w:r>
      <w:r>
        <w:rPr>
          <w:sz w:val="18"/>
          <w:szCs w:val="18"/>
        </w:rPr>
        <w:t>Plan działań pakietu roboczego „Portal SP4CE - p</w:t>
      </w:r>
      <w:r w:rsidRPr="008D3C3A">
        <w:rPr>
          <w:sz w:val="18"/>
          <w:szCs w:val="18"/>
        </w:rPr>
        <w:t>latforma informatyczna wspierająca proces uczenia się</w:t>
      </w:r>
    </w:p>
    <w:p w:rsidR="008973F4" w:rsidRDefault="008973F4" w:rsidP="008973F4">
      <w:pPr>
        <w:jc w:val="center"/>
        <w:rPr>
          <w:sz w:val="20"/>
          <w:szCs w:val="20"/>
        </w:rPr>
      </w:pPr>
    </w:p>
    <w:tbl>
      <w:tblPr>
        <w:tblW w:w="45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701"/>
        <w:gridCol w:w="1276"/>
        <w:gridCol w:w="1114"/>
      </w:tblGrid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AA3938" w:rsidRDefault="008973F4" w:rsidP="004F2FF1">
            <w:pPr>
              <w:jc w:val="center"/>
              <w:rPr>
                <w:b/>
                <w:sz w:val="18"/>
                <w:szCs w:val="18"/>
              </w:rPr>
            </w:pPr>
            <w:r w:rsidRPr="00AA3938">
              <w:rPr>
                <w:b/>
                <w:sz w:val="18"/>
                <w:szCs w:val="18"/>
              </w:rPr>
              <w:t>Nr</w:t>
            </w:r>
          </w:p>
        </w:tc>
        <w:tc>
          <w:tcPr>
            <w:tcW w:w="1701" w:type="dxa"/>
            <w:shd w:val="clear" w:color="auto" w:fill="auto"/>
          </w:tcPr>
          <w:p w:rsidR="008973F4" w:rsidRPr="00AA3938" w:rsidRDefault="008973F4" w:rsidP="004F2FF1">
            <w:pPr>
              <w:jc w:val="center"/>
              <w:rPr>
                <w:b/>
                <w:sz w:val="18"/>
                <w:szCs w:val="18"/>
              </w:rPr>
            </w:pPr>
            <w:r w:rsidRPr="00AA3938">
              <w:rPr>
                <w:b/>
                <w:sz w:val="18"/>
                <w:szCs w:val="18"/>
              </w:rPr>
              <w:t>Działanie</w:t>
            </w:r>
          </w:p>
        </w:tc>
        <w:tc>
          <w:tcPr>
            <w:tcW w:w="1276" w:type="dxa"/>
            <w:shd w:val="clear" w:color="auto" w:fill="auto"/>
          </w:tcPr>
          <w:p w:rsidR="008973F4" w:rsidRPr="00AA3938" w:rsidRDefault="008973F4" w:rsidP="004F2FF1">
            <w:pPr>
              <w:jc w:val="center"/>
              <w:rPr>
                <w:b/>
                <w:sz w:val="18"/>
                <w:szCs w:val="18"/>
              </w:rPr>
            </w:pPr>
            <w:r w:rsidRPr="00AA3938">
              <w:rPr>
                <w:b/>
                <w:sz w:val="18"/>
                <w:szCs w:val="18"/>
              </w:rPr>
              <w:t>Termin realizacji</w:t>
            </w:r>
          </w:p>
        </w:tc>
        <w:tc>
          <w:tcPr>
            <w:tcW w:w="1114" w:type="dxa"/>
            <w:shd w:val="clear" w:color="auto" w:fill="auto"/>
          </w:tcPr>
          <w:p w:rsidR="008973F4" w:rsidRPr="00AA3938" w:rsidRDefault="008973F4" w:rsidP="004F2FF1">
            <w:pPr>
              <w:jc w:val="center"/>
              <w:rPr>
                <w:b/>
                <w:sz w:val="18"/>
                <w:szCs w:val="18"/>
              </w:rPr>
            </w:pPr>
            <w:r w:rsidRPr="00AA3938">
              <w:rPr>
                <w:b/>
                <w:sz w:val="18"/>
                <w:szCs w:val="18"/>
              </w:rPr>
              <w:t>Partnerzy</w:t>
            </w:r>
          </w:p>
        </w:tc>
      </w:tr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3E70FA" w:rsidRDefault="008973F4" w:rsidP="004F2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w. 1.0 portalu w języku angielskim</w:t>
            </w:r>
          </w:p>
        </w:tc>
        <w:tc>
          <w:tcPr>
            <w:tcW w:w="1276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 w:rsidRPr="00E5597C">
              <w:rPr>
                <w:sz w:val="18"/>
                <w:szCs w:val="18"/>
              </w:rPr>
              <w:t>16.10 - 30.11.2015</w:t>
            </w:r>
          </w:p>
        </w:tc>
        <w:tc>
          <w:tcPr>
            <w:tcW w:w="1114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PRO-</w:t>
            </w: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</w:p>
        </w:tc>
      </w:tr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3E70FA" w:rsidRDefault="008973F4" w:rsidP="004F2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973F4" w:rsidRPr="005D14B9" w:rsidRDefault="008973F4" w:rsidP="004F2FF1">
            <w:pPr>
              <w:rPr>
                <w:b/>
                <w:sz w:val="18"/>
                <w:szCs w:val="18"/>
              </w:rPr>
            </w:pPr>
            <w:r w:rsidRPr="005D14B9">
              <w:rPr>
                <w:b/>
                <w:sz w:val="18"/>
                <w:szCs w:val="18"/>
              </w:rPr>
              <w:t xml:space="preserve">Udział w szkoleniu </w:t>
            </w:r>
            <w:proofErr w:type="spellStart"/>
            <w:r w:rsidRPr="005D14B9">
              <w:rPr>
                <w:b/>
                <w:sz w:val="18"/>
                <w:szCs w:val="18"/>
              </w:rPr>
              <w:t>Moodle</w:t>
            </w:r>
            <w:proofErr w:type="spellEnd"/>
            <w:r w:rsidRPr="005D14B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D14B9">
              <w:rPr>
                <w:b/>
                <w:sz w:val="18"/>
                <w:szCs w:val="18"/>
              </w:rPr>
              <w:t>MOOC</w:t>
            </w:r>
            <w:proofErr w:type="spellEnd"/>
            <w:r w:rsidRPr="005D14B9">
              <w:rPr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276" w:type="dxa"/>
            <w:shd w:val="clear" w:color="auto" w:fill="auto"/>
          </w:tcPr>
          <w:p w:rsidR="008973F4" w:rsidRPr="005D14B9" w:rsidRDefault="008973F4" w:rsidP="004F2FF1">
            <w:pPr>
              <w:rPr>
                <w:b/>
                <w:sz w:val="18"/>
                <w:szCs w:val="18"/>
              </w:rPr>
            </w:pPr>
            <w:r w:rsidRPr="005D14B9">
              <w:rPr>
                <w:b/>
                <w:sz w:val="18"/>
                <w:szCs w:val="18"/>
              </w:rPr>
              <w:t>1-28.11.2015</w:t>
            </w:r>
          </w:p>
        </w:tc>
        <w:tc>
          <w:tcPr>
            <w:tcW w:w="1114" w:type="dxa"/>
            <w:shd w:val="clear" w:color="auto" w:fill="auto"/>
          </w:tcPr>
          <w:p w:rsidR="008973F4" w:rsidRPr="005D14B9" w:rsidRDefault="008973F4" w:rsidP="004F2FF1">
            <w:pPr>
              <w:rPr>
                <w:b/>
                <w:sz w:val="18"/>
                <w:szCs w:val="18"/>
              </w:rPr>
            </w:pPr>
            <w:r w:rsidRPr="005D14B9">
              <w:rPr>
                <w:b/>
                <w:sz w:val="18"/>
                <w:szCs w:val="18"/>
              </w:rPr>
              <w:t>Wszyscy</w:t>
            </w:r>
          </w:p>
        </w:tc>
      </w:tr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3E70FA" w:rsidRDefault="008973F4" w:rsidP="004F2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pokaz portalu </w:t>
            </w:r>
          </w:p>
        </w:tc>
        <w:tc>
          <w:tcPr>
            <w:tcW w:w="1276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18-19.11.2015</w:t>
            </w:r>
          </w:p>
        </w:tc>
        <w:tc>
          <w:tcPr>
            <w:tcW w:w="1114" w:type="dxa"/>
            <w:shd w:val="clear" w:color="auto" w:fill="auto"/>
          </w:tcPr>
          <w:p w:rsidR="008973F4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PRO-</w:t>
            </w: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</w:p>
          <w:p w:rsidR="008973F4" w:rsidRPr="003E70FA" w:rsidRDefault="008973F4" w:rsidP="004F2F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PIAP</w:t>
            </w:r>
            <w:proofErr w:type="spellEnd"/>
          </w:p>
        </w:tc>
      </w:tr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3E70FA" w:rsidRDefault="008973F4" w:rsidP="004F2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Ewaluacja oraz modyfikacja portalu</w:t>
            </w:r>
          </w:p>
        </w:tc>
        <w:tc>
          <w:tcPr>
            <w:tcW w:w="1276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19-24.11.2015</w:t>
            </w:r>
          </w:p>
        </w:tc>
        <w:tc>
          <w:tcPr>
            <w:tcW w:w="1114" w:type="dxa"/>
            <w:shd w:val="clear" w:color="auto" w:fill="auto"/>
          </w:tcPr>
          <w:p w:rsidR="008973F4" w:rsidRDefault="008973F4" w:rsidP="004F2F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PIAP</w:t>
            </w:r>
            <w:proofErr w:type="spellEnd"/>
          </w:p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PRO-</w:t>
            </w: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</w:p>
        </w:tc>
      </w:tr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3E70FA" w:rsidRDefault="008973F4" w:rsidP="004F2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Udostepnienie portalu partnerom</w:t>
            </w:r>
          </w:p>
        </w:tc>
        <w:tc>
          <w:tcPr>
            <w:tcW w:w="1276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24-29.11.2015</w:t>
            </w:r>
          </w:p>
        </w:tc>
        <w:tc>
          <w:tcPr>
            <w:tcW w:w="1114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Wszyscy </w:t>
            </w:r>
          </w:p>
        </w:tc>
      </w:tr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3E70FA" w:rsidRDefault="008973F4" w:rsidP="004F2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Testowanie portalu ze szczególnym uwzględnieniem pokojów nauki</w:t>
            </w:r>
          </w:p>
        </w:tc>
        <w:tc>
          <w:tcPr>
            <w:tcW w:w="1276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3011-31.12.2015</w:t>
            </w:r>
          </w:p>
        </w:tc>
        <w:tc>
          <w:tcPr>
            <w:tcW w:w="1114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Wszyscy</w:t>
            </w:r>
          </w:p>
        </w:tc>
      </w:tr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3E70FA" w:rsidRDefault="008973F4" w:rsidP="004F2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Ewaluacja, rekomendacje</w:t>
            </w:r>
          </w:p>
        </w:tc>
        <w:tc>
          <w:tcPr>
            <w:tcW w:w="1276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 w:rsidRPr="000A7F24">
              <w:rPr>
                <w:sz w:val="18"/>
                <w:szCs w:val="18"/>
              </w:rPr>
              <w:t>1.01.2016 - 17.01.2016</w:t>
            </w:r>
          </w:p>
        </w:tc>
        <w:tc>
          <w:tcPr>
            <w:tcW w:w="1114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Wszyscy</w:t>
            </w:r>
          </w:p>
        </w:tc>
      </w:tr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3E70FA" w:rsidRDefault="008973F4" w:rsidP="004F2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Opracowanie wielojęzycznej wersji portalu </w:t>
            </w:r>
          </w:p>
        </w:tc>
        <w:tc>
          <w:tcPr>
            <w:tcW w:w="1276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 w:rsidRPr="00173F4D">
              <w:rPr>
                <w:sz w:val="18"/>
                <w:szCs w:val="18"/>
              </w:rPr>
              <w:t>18.01.2016 - 16.02.2016</w:t>
            </w:r>
          </w:p>
        </w:tc>
        <w:tc>
          <w:tcPr>
            <w:tcW w:w="1114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PRO-</w:t>
            </w: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</w:p>
        </w:tc>
      </w:tr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3E70FA" w:rsidRDefault="008973F4" w:rsidP="004F2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973F4" w:rsidRPr="005D14B9" w:rsidRDefault="008973F4" w:rsidP="004F2F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Udział </w:t>
            </w:r>
            <w:proofErr w:type="spellStart"/>
            <w:r>
              <w:rPr>
                <w:b/>
                <w:sz w:val="18"/>
                <w:szCs w:val="18"/>
              </w:rPr>
              <w:t>w</w:t>
            </w:r>
            <w:r w:rsidRPr="005D14B9">
              <w:rPr>
                <w:b/>
                <w:sz w:val="18"/>
                <w:szCs w:val="18"/>
              </w:rPr>
              <w:t>Learn</w:t>
            </w:r>
            <w:proofErr w:type="spellEnd"/>
            <w:r w:rsidRPr="005D14B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D14B9">
              <w:rPr>
                <w:b/>
                <w:sz w:val="18"/>
                <w:szCs w:val="18"/>
              </w:rPr>
              <w:t>Moodle</w:t>
            </w:r>
            <w:proofErr w:type="spellEnd"/>
            <w:r w:rsidRPr="005D14B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D14B9">
              <w:rPr>
                <w:b/>
                <w:sz w:val="18"/>
                <w:szCs w:val="18"/>
              </w:rPr>
              <w:t>MOOC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973F4" w:rsidRPr="005D14B9" w:rsidRDefault="008973F4" w:rsidP="004F2FF1">
            <w:pPr>
              <w:rPr>
                <w:b/>
                <w:sz w:val="18"/>
                <w:szCs w:val="18"/>
              </w:rPr>
            </w:pPr>
            <w:r w:rsidRPr="005D14B9">
              <w:rPr>
                <w:b/>
                <w:sz w:val="18"/>
                <w:szCs w:val="18"/>
              </w:rPr>
              <w:t xml:space="preserve">17.01.2016 </w:t>
            </w:r>
          </w:p>
          <w:p w:rsidR="008973F4" w:rsidRPr="005D14B9" w:rsidRDefault="008973F4" w:rsidP="004F2FF1">
            <w:pPr>
              <w:rPr>
                <w:b/>
                <w:sz w:val="18"/>
                <w:szCs w:val="18"/>
              </w:rPr>
            </w:pPr>
            <w:r w:rsidRPr="005D14B9">
              <w:rPr>
                <w:b/>
                <w:sz w:val="18"/>
                <w:szCs w:val="18"/>
              </w:rPr>
              <w:t>(4 tygodnie)</w:t>
            </w:r>
          </w:p>
        </w:tc>
        <w:tc>
          <w:tcPr>
            <w:tcW w:w="1114" w:type="dxa"/>
            <w:shd w:val="clear" w:color="auto" w:fill="auto"/>
          </w:tcPr>
          <w:p w:rsidR="008973F4" w:rsidRPr="005D14B9" w:rsidRDefault="008973F4" w:rsidP="004F2FF1">
            <w:pPr>
              <w:rPr>
                <w:b/>
                <w:sz w:val="18"/>
                <w:szCs w:val="18"/>
              </w:rPr>
            </w:pPr>
            <w:r w:rsidRPr="005D14B9">
              <w:rPr>
                <w:b/>
                <w:sz w:val="18"/>
                <w:szCs w:val="18"/>
              </w:rPr>
              <w:t>Wszyscy</w:t>
            </w:r>
          </w:p>
        </w:tc>
      </w:tr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3E70FA" w:rsidRDefault="008973F4" w:rsidP="004F2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Implementacja portalu w pięciu językach</w:t>
            </w:r>
          </w:p>
        </w:tc>
        <w:tc>
          <w:tcPr>
            <w:tcW w:w="1276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 w:rsidRPr="00173F4D">
              <w:rPr>
                <w:sz w:val="18"/>
                <w:szCs w:val="18"/>
              </w:rPr>
              <w:t>17.02 - 31.04.2016</w:t>
            </w:r>
          </w:p>
        </w:tc>
        <w:tc>
          <w:tcPr>
            <w:tcW w:w="1114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Wszyscy</w:t>
            </w:r>
          </w:p>
        </w:tc>
      </w:tr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3E70FA" w:rsidRDefault="008973F4" w:rsidP="004F2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portalu na spotkaniu w Koszycach</w:t>
            </w:r>
          </w:p>
        </w:tc>
        <w:tc>
          <w:tcPr>
            <w:tcW w:w="1276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8.04.2016</w:t>
            </w:r>
          </w:p>
        </w:tc>
        <w:tc>
          <w:tcPr>
            <w:tcW w:w="1114" w:type="dxa"/>
            <w:shd w:val="clear" w:color="auto" w:fill="auto"/>
          </w:tcPr>
          <w:p w:rsidR="008973F4" w:rsidRPr="003E70FA" w:rsidRDefault="008973F4" w:rsidP="004F2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Wszyscy</w:t>
            </w:r>
          </w:p>
        </w:tc>
      </w:tr>
      <w:tr w:rsidR="008973F4" w:rsidRPr="003E70FA" w:rsidTr="004F2FF1">
        <w:tc>
          <w:tcPr>
            <w:tcW w:w="469" w:type="dxa"/>
            <w:shd w:val="clear" w:color="auto" w:fill="auto"/>
          </w:tcPr>
          <w:p w:rsidR="008973F4" w:rsidRPr="003E70FA" w:rsidRDefault="008973F4" w:rsidP="004F2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973F4" w:rsidRPr="005D14B9" w:rsidRDefault="008973F4" w:rsidP="004F2FF1">
            <w:pPr>
              <w:rPr>
                <w:b/>
                <w:sz w:val="18"/>
                <w:szCs w:val="18"/>
              </w:rPr>
            </w:pPr>
            <w:r w:rsidRPr="005D14B9">
              <w:rPr>
                <w:b/>
                <w:sz w:val="18"/>
                <w:szCs w:val="18"/>
              </w:rPr>
              <w:t xml:space="preserve">Udział w </w:t>
            </w:r>
            <w:proofErr w:type="spellStart"/>
            <w:r w:rsidRPr="005D14B9">
              <w:rPr>
                <w:b/>
                <w:sz w:val="18"/>
                <w:szCs w:val="18"/>
              </w:rPr>
              <w:t>Moodle</w:t>
            </w:r>
            <w:proofErr w:type="spellEnd"/>
            <w:r w:rsidRPr="005D14B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D14B9">
              <w:rPr>
                <w:b/>
                <w:sz w:val="18"/>
                <w:szCs w:val="18"/>
              </w:rPr>
              <w:t>MOOC</w:t>
            </w:r>
            <w:proofErr w:type="spellEnd"/>
            <w:r w:rsidRPr="005D14B9">
              <w:rPr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276" w:type="dxa"/>
            <w:shd w:val="clear" w:color="auto" w:fill="auto"/>
          </w:tcPr>
          <w:p w:rsidR="008973F4" w:rsidRPr="005D14B9" w:rsidRDefault="008973F4" w:rsidP="004F2FF1">
            <w:pPr>
              <w:rPr>
                <w:b/>
                <w:sz w:val="18"/>
                <w:szCs w:val="18"/>
              </w:rPr>
            </w:pPr>
            <w:r w:rsidRPr="005D14B9">
              <w:rPr>
                <w:b/>
                <w:sz w:val="18"/>
                <w:szCs w:val="18"/>
              </w:rPr>
              <w:t>1-31.05.2016</w:t>
            </w:r>
          </w:p>
        </w:tc>
        <w:tc>
          <w:tcPr>
            <w:tcW w:w="1114" w:type="dxa"/>
            <w:shd w:val="clear" w:color="auto" w:fill="auto"/>
          </w:tcPr>
          <w:p w:rsidR="008973F4" w:rsidRPr="005D14B9" w:rsidRDefault="008973F4" w:rsidP="004F2FF1">
            <w:pPr>
              <w:rPr>
                <w:b/>
                <w:sz w:val="18"/>
                <w:szCs w:val="18"/>
              </w:rPr>
            </w:pPr>
            <w:r w:rsidRPr="005D14B9">
              <w:rPr>
                <w:b/>
                <w:sz w:val="18"/>
                <w:szCs w:val="18"/>
              </w:rPr>
              <w:t>Wszyscy</w:t>
            </w:r>
          </w:p>
        </w:tc>
      </w:tr>
    </w:tbl>
    <w:p w:rsidR="008973F4" w:rsidRDefault="008973F4" w:rsidP="008973F4">
      <w:pPr>
        <w:pStyle w:val="Tekstpodstawowywcity2"/>
        <w:tabs>
          <w:tab w:val="clear" w:pos="284"/>
          <w:tab w:val="left" w:pos="-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Ważnym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wątkiem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w </w:t>
      </w:r>
      <w:proofErr w:type="spellStart"/>
      <w:r w:rsidRPr="006F1075">
        <w:rPr>
          <w:rFonts w:ascii="Times New Roman" w:hAnsi="Times New Roman"/>
          <w:sz w:val="20"/>
          <w:szCs w:val="20"/>
        </w:rPr>
        <w:t>dyskusji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przeprowadzonej</w:t>
      </w:r>
      <w:proofErr w:type="spellEnd"/>
      <w:r>
        <w:rPr>
          <w:rFonts w:ascii="Times New Roman" w:hAnsi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/>
          <w:sz w:val="20"/>
          <w:szCs w:val="20"/>
        </w:rPr>
        <w:t>ramach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Kongresu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Rozwoju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Edukacji</w:t>
      </w:r>
      <w:proofErr w:type="spellEnd"/>
      <w:r>
        <w:rPr>
          <w:rFonts w:ascii="Times New Roman" w:hAnsi="Times New Roman"/>
          <w:sz w:val="20"/>
          <w:szCs w:val="20"/>
        </w:rPr>
        <w:t xml:space="preserve"> 2015 pod </w:t>
      </w:r>
      <w:proofErr w:type="spellStart"/>
      <w:r>
        <w:rPr>
          <w:rFonts w:ascii="Times New Roman" w:hAnsi="Times New Roman"/>
          <w:sz w:val="20"/>
          <w:szCs w:val="20"/>
        </w:rPr>
        <w:t>tytułem</w:t>
      </w:r>
      <w:proofErr w:type="spellEnd"/>
      <w:r>
        <w:rPr>
          <w:rFonts w:ascii="Times New Roman" w:hAnsi="Times New Roman"/>
          <w:sz w:val="20"/>
          <w:szCs w:val="20"/>
        </w:rPr>
        <w:t xml:space="preserve"> „</w:t>
      </w:r>
      <w:proofErr w:type="spellStart"/>
      <w:r>
        <w:rPr>
          <w:rFonts w:ascii="Times New Roman" w:hAnsi="Times New Roman"/>
          <w:sz w:val="20"/>
          <w:szCs w:val="20"/>
        </w:rPr>
        <w:t>Miejsce</w:t>
      </w:r>
      <w:proofErr w:type="spellEnd"/>
      <w:r>
        <w:rPr>
          <w:rFonts w:ascii="Times New Roman" w:hAnsi="Times New Roman"/>
          <w:sz w:val="20"/>
          <w:szCs w:val="20"/>
        </w:rPr>
        <w:t xml:space="preserve"> MOOC w </w:t>
      </w:r>
      <w:proofErr w:type="spellStart"/>
      <w:r>
        <w:rPr>
          <w:rFonts w:ascii="Times New Roman" w:hAnsi="Times New Roman"/>
          <w:sz w:val="20"/>
          <w:szCs w:val="20"/>
        </w:rPr>
        <w:t>tradycyjnej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edukacji</w:t>
      </w:r>
      <w:proofErr w:type="spellEnd"/>
      <w:r>
        <w:rPr>
          <w:rFonts w:ascii="Times New Roman" w:hAnsi="Times New Roman"/>
          <w:sz w:val="20"/>
          <w:szCs w:val="20"/>
        </w:rPr>
        <w:t xml:space="preserve">” </w:t>
      </w:r>
      <w:proofErr w:type="spellStart"/>
      <w:r w:rsidRPr="006F1075">
        <w:rPr>
          <w:rFonts w:ascii="Times New Roman" w:hAnsi="Times New Roman"/>
          <w:sz w:val="20"/>
          <w:szCs w:val="20"/>
        </w:rPr>
        <w:t>była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możliwość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wydzielenia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zamkniętej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grupy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studentów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wewnątrz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kursu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6F1075">
        <w:rPr>
          <w:rFonts w:ascii="Times New Roman" w:hAnsi="Times New Roman"/>
          <w:sz w:val="20"/>
          <w:szCs w:val="20"/>
        </w:rPr>
        <w:t xml:space="preserve">W </w:t>
      </w:r>
      <w:proofErr w:type="spellStart"/>
      <w:r w:rsidRPr="006F1075">
        <w:rPr>
          <w:rFonts w:ascii="Times New Roman" w:hAnsi="Times New Roman"/>
          <w:sz w:val="20"/>
          <w:szCs w:val="20"/>
        </w:rPr>
        <w:t>przypadku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platformy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edX</w:t>
      </w:r>
      <w:proofErr w:type="spellEnd"/>
      <w:r w:rsidRPr="006F1075">
        <w:rPr>
          <w:rFonts w:ascii="Times New Roman" w:hAnsi="Times New Roman"/>
          <w:sz w:val="20"/>
          <w:szCs w:val="20"/>
        </w:rPr>
        <w:t>/</w:t>
      </w:r>
      <w:proofErr w:type="spellStart"/>
      <w:r w:rsidRPr="006F1075">
        <w:rPr>
          <w:rFonts w:ascii="Times New Roman" w:hAnsi="Times New Roman"/>
          <w:sz w:val="20"/>
          <w:szCs w:val="20"/>
        </w:rPr>
        <w:t>openedX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takie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grupy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określa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się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mianem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kohort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ang.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6F1075">
        <w:rPr>
          <w:rFonts w:ascii="Times New Roman" w:hAnsi="Times New Roman"/>
          <w:sz w:val="20"/>
          <w:szCs w:val="20"/>
        </w:rPr>
        <w:t>cohorts)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Grupy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osoby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prowadzącej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kurs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</w:t>
      </w:r>
      <w:r w:rsidRPr="006F1075">
        <w:rPr>
          <w:rFonts w:ascii="Times New Roman" w:hAnsi="Times New Roman"/>
          <w:sz w:val="20"/>
          <w:szCs w:val="20"/>
        </w:rPr>
        <w:t>ą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udostępniane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6F1075">
        <w:rPr>
          <w:rFonts w:ascii="Times New Roman" w:hAnsi="Times New Roman"/>
          <w:sz w:val="20"/>
          <w:szCs w:val="20"/>
        </w:rPr>
        <w:t xml:space="preserve">z </w:t>
      </w:r>
      <w:proofErr w:type="spellStart"/>
      <w:r w:rsidRPr="006F1075">
        <w:rPr>
          <w:rFonts w:ascii="Times New Roman" w:hAnsi="Times New Roman"/>
          <w:sz w:val="20"/>
          <w:szCs w:val="20"/>
        </w:rPr>
        <w:t>poziomu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administratora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Okazuje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się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że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nawet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bez </w:t>
      </w:r>
      <w:proofErr w:type="spellStart"/>
      <w:r w:rsidRPr="006F1075">
        <w:rPr>
          <w:rFonts w:ascii="Times New Roman" w:hAnsi="Times New Roman"/>
          <w:sz w:val="20"/>
          <w:szCs w:val="20"/>
        </w:rPr>
        <w:t>takiej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t>funkcjonalności</w:t>
      </w:r>
      <w:proofErr w:type="spellEnd"/>
      <w:r w:rsidRPr="006F1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F1075">
        <w:rPr>
          <w:rFonts w:ascii="Times New Roman" w:hAnsi="Times New Roman"/>
          <w:sz w:val="20"/>
          <w:szCs w:val="20"/>
        </w:rPr>
        <w:lastRenderedPageBreak/>
        <w:t>można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powodzeniem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wykorzystać</w:t>
      </w:r>
      <w:proofErr w:type="spellEnd"/>
      <w:r>
        <w:rPr>
          <w:rFonts w:ascii="Times New Roman" w:hAnsi="Times New Roman"/>
          <w:sz w:val="20"/>
          <w:szCs w:val="20"/>
        </w:rPr>
        <w:t xml:space="preserve"> MOOC</w:t>
      </w:r>
      <w:r w:rsidRPr="006F1075">
        <w:rPr>
          <w:rFonts w:ascii="Times New Roman" w:hAnsi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/>
          <w:sz w:val="20"/>
          <w:szCs w:val="20"/>
        </w:rPr>
        <w:t>współpracy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lokalnej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Podczas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dwóch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szkoleń</w:t>
      </w:r>
      <w:proofErr w:type="spellEnd"/>
      <w:r>
        <w:rPr>
          <w:rFonts w:ascii="Times New Roman" w:hAnsi="Times New Roman"/>
          <w:sz w:val="20"/>
          <w:szCs w:val="20"/>
        </w:rPr>
        <w:t xml:space="preserve"> MOOC (</w:t>
      </w:r>
      <w:proofErr w:type="spellStart"/>
      <w:r>
        <w:rPr>
          <w:rFonts w:ascii="Times New Roman" w:hAnsi="Times New Roman"/>
          <w:sz w:val="20"/>
          <w:szCs w:val="20"/>
        </w:rPr>
        <w:t>Tablica</w:t>
      </w:r>
      <w:proofErr w:type="spellEnd"/>
      <w:r>
        <w:rPr>
          <w:rFonts w:ascii="Times New Roman" w:hAnsi="Times New Roman"/>
          <w:sz w:val="20"/>
          <w:szCs w:val="20"/>
        </w:rPr>
        <w:t xml:space="preserve"> 1: pkt.2, pkt.9) </w:t>
      </w:r>
      <w:proofErr w:type="spellStart"/>
      <w:r>
        <w:rPr>
          <w:rFonts w:ascii="Times New Roman" w:hAnsi="Times New Roman"/>
          <w:sz w:val="20"/>
          <w:szCs w:val="20"/>
        </w:rPr>
        <w:t>potwierdzono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korzyści</w:t>
      </w:r>
      <w:proofErr w:type="spellEnd"/>
      <w:r w:rsidRPr="000E6D5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wynikające</w:t>
      </w:r>
      <w:proofErr w:type="spellEnd"/>
      <w:r>
        <w:rPr>
          <w:rFonts w:ascii="Times New Roman" w:hAnsi="Times New Roman"/>
          <w:sz w:val="20"/>
          <w:szCs w:val="20"/>
        </w:rPr>
        <w:t xml:space="preserve"> z </w:t>
      </w:r>
      <w:proofErr w:type="spellStart"/>
      <w:r>
        <w:rPr>
          <w:rFonts w:ascii="Times New Roman" w:hAnsi="Times New Roman"/>
          <w:sz w:val="20"/>
          <w:szCs w:val="20"/>
        </w:rPr>
        <w:t>takiego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rozwiązania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gdzie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studenci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współpracując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lokalnym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opiekunem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mogą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omawiać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problemy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tworzyć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własne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zasoby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8973F4" w:rsidRDefault="008973F4" w:rsidP="008973F4">
      <w:pPr>
        <w:pStyle w:val="Tekstpodstawowywcity2"/>
        <w:tabs>
          <w:tab w:val="clear" w:pos="284"/>
          <w:tab w:val="left" w:pos="-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/>
          <w:sz w:val="20"/>
          <w:szCs w:val="20"/>
        </w:rPr>
        <w:t>taki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właśnie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sposób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wykorzystując</w:t>
      </w:r>
      <w:proofErr w:type="spellEnd"/>
      <w:r>
        <w:rPr>
          <w:rFonts w:ascii="Times New Roman" w:hAnsi="Times New Roman"/>
          <w:sz w:val="20"/>
          <w:szCs w:val="20"/>
        </w:rPr>
        <w:t xml:space="preserve"> model </w:t>
      </w:r>
      <w:proofErr w:type="spellStart"/>
      <w:r>
        <w:rPr>
          <w:rFonts w:ascii="Times New Roman" w:hAnsi="Times New Roman"/>
          <w:sz w:val="20"/>
          <w:szCs w:val="20"/>
        </w:rPr>
        <w:t>odwróconej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klasy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6F1075"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ang.</w:t>
      </w:r>
      <w:proofErr w:type="spellEnd"/>
      <w:r>
        <w:rPr>
          <w:rFonts w:ascii="Times New Roman" w:hAnsi="Times New Roman"/>
          <w:sz w:val="20"/>
          <w:szCs w:val="20"/>
        </w:rPr>
        <w:t xml:space="preserve"> flipped classroom) </w:t>
      </w:r>
      <w:proofErr w:type="spellStart"/>
      <w:r>
        <w:rPr>
          <w:rFonts w:ascii="Times New Roman" w:hAnsi="Times New Roman"/>
          <w:sz w:val="20"/>
          <w:szCs w:val="20"/>
        </w:rPr>
        <w:t>uczestnicy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szkolenia</w:t>
      </w:r>
      <w:proofErr w:type="spellEnd"/>
      <w:r>
        <w:rPr>
          <w:rFonts w:ascii="Times New Roman" w:hAnsi="Times New Roman"/>
          <w:sz w:val="20"/>
          <w:szCs w:val="20"/>
        </w:rPr>
        <w:t xml:space="preserve"> Moodle MOOC 7 </w:t>
      </w:r>
      <w:proofErr w:type="spellStart"/>
      <w:r>
        <w:rPr>
          <w:rFonts w:ascii="Times New Roman" w:hAnsi="Times New Roman"/>
          <w:sz w:val="20"/>
          <w:szCs w:val="20"/>
        </w:rPr>
        <w:t>opracowali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materiały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pomocnicze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nauczycieli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obsługujących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pokoje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nauki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platformie</w:t>
      </w:r>
      <w:proofErr w:type="spellEnd"/>
      <w:r>
        <w:rPr>
          <w:rFonts w:ascii="Times New Roman" w:hAnsi="Times New Roman"/>
          <w:sz w:val="20"/>
          <w:szCs w:val="20"/>
        </w:rPr>
        <w:t xml:space="preserve"> SP4CE (</w:t>
      </w:r>
      <w:proofErr w:type="spellStart"/>
      <w:r>
        <w:rPr>
          <w:rFonts w:ascii="Times New Roman" w:hAnsi="Times New Roman"/>
          <w:sz w:val="20"/>
          <w:szCs w:val="20"/>
        </w:rPr>
        <w:t>rysunek</w:t>
      </w:r>
      <w:proofErr w:type="spellEnd"/>
      <w:r>
        <w:rPr>
          <w:rFonts w:ascii="Times New Roman" w:hAnsi="Times New Roman"/>
          <w:sz w:val="20"/>
          <w:szCs w:val="20"/>
        </w:rPr>
        <w:t xml:space="preserve"> 4, </w:t>
      </w:r>
      <w:proofErr w:type="spellStart"/>
      <w:r>
        <w:rPr>
          <w:rFonts w:ascii="Times New Roman" w:hAnsi="Times New Roman"/>
          <w:sz w:val="20"/>
          <w:szCs w:val="20"/>
        </w:rPr>
        <w:t>rysunek</w:t>
      </w:r>
      <w:proofErr w:type="spellEnd"/>
      <w:r>
        <w:rPr>
          <w:rFonts w:ascii="Times New Roman" w:hAnsi="Times New Roman"/>
          <w:sz w:val="20"/>
          <w:szCs w:val="20"/>
        </w:rPr>
        <w:t xml:space="preserve"> 5). </w:t>
      </w:r>
    </w:p>
    <w:p w:rsidR="008973F4" w:rsidRDefault="008973F4" w:rsidP="008973F4">
      <w:pPr>
        <w:pStyle w:val="Tekstpodstawowywcity2"/>
        <w:tabs>
          <w:tab w:val="clear" w:pos="284"/>
          <w:tab w:val="left" w:pos="-284"/>
        </w:tabs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8973F4" w:rsidRDefault="008973F4" w:rsidP="008973F4">
      <w:pPr>
        <w:pStyle w:val="Tekstpodstawowywcity2"/>
        <w:tabs>
          <w:tab w:val="clear" w:pos="284"/>
          <w:tab w:val="left" w:pos="-284"/>
        </w:tabs>
        <w:spacing w:after="0" w:line="240" w:lineRule="auto"/>
        <w:ind w:lef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3381375" cy="1905000"/>
            <wp:effectExtent l="0" t="0" r="9525" b="0"/>
            <wp:docPr id="2" name="Obraz 2" descr="jatoby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tobym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F4" w:rsidRDefault="008973F4" w:rsidP="008973F4">
      <w:pPr>
        <w:pStyle w:val="Tekstpodstawowywcity2"/>
        <w:tabs>
          <w:tab w:val="clear" w:pos="284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</w:p>
    <w:p w:rsidR="008973F4" w:rsidRDefault="008973F4" w:rsidP="008973F4">
      <w:pPr>
        <w:pStyle w:val="RyseTEE"/>
        <w:rPr>
          <w:sz w:val="20"/>
          <w:szCs w:val="20"/>
        </w:rPr>
      </w:pPr>
      <w:proofErr w:type="spellStart"/>
      <w:r>
        <w:t>Rys</w:t>
      </w:r>
      <w:proofErr w:type="spellEnd"/>
      <w:r>
        <w:t>. 4</w:t>
      </w:r>
      <w:r w:rsidRPr="009E7A87">
        <w:t>.</w:t>
      </w:r>
      <w:r>
        <w:t xml:space="preserve"> </w:t>
      </w:r>
      <w:proofErr w:type="spellStart"/>
      <w:r>
        <w:t>Przykład</w:t>
      </w:r>
      <w:proofErr w:type="spellEnd"/>
      <w:r>
        <w:t xml:space="preserve"> </w:t>
      </w:r>
      <w:proofErr w:type="spellStart"/>
      <w:r>
        <w:t>tworzenia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pomocniczych</w:t>
      </w:r>
      <w:proofErr w:type="spellEnd"/>
    </w:p>
    <w:p w:rsidR="008973F4" w:rsidRDefault="008973F4" w:rsidP="008973F4">
      <w:pPr>
        <w:pStyle w:val="Tekstpodstawowywcity2"/>
        <w:tabs>
          <w:tab w:val="clear" w:pos="284"/>
        </w:tabs>
        <w:spacing w:after="0" w:line="240" w:lineRule="auto"/>
        <w:ind w:left="0" w:hanging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3381375" cy="1905000"/>
            <wp:effectExtent l="0" t="0" r="9525" b="0"/>
            <wp:docPr id="1" name="Obraz 1" descr="jatoby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tobym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F4" w:rsidRPr="00F46379" w:rsidRDefault="008973F4" w:rsidP="008973F4">
      <w:pPr>
        <w:pStyle w:val="RyseTEE"/>
      </w:pPr>
      <w:proofErr w:type="spellStart"/>
      <w:r>
        <w:t>Rys</w:t>
      </w:r>
      <w:proofErr w:type="spellEnd"/>
      <w:r>
        <w:t>. 5</w:t>
      </w:r>
      <w:r w:rsidRPr="009E7A87">
        <w:t>.</w:t>
      </w:r>
      <w:r>
        <w:t xml:space="preserve"> </w:t>
      </w:r>
      <w:proofErr w:type="spellStart"/>
      <w:r>
        <w:t>Przykład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pomocniczych</w:t>
      </w:r>
      <w:proofErr w:type="spellEnd"/>
      <w:r>
        <w:t xml:space="preserve"> - FAQ</w:t>
      </w:r>
    </w:p>
    <w:p w:rsidR="00AF5828" w:rsidRDefault="00AF5828">
      <w:bookmarkStart w:id="0" w:name="_GoBack"/>
      <w:bookmarkEnd w:id="0"/>
    </w:p>
    <w:sectPr w:rsidR="00AF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F4"/>
    <w:rsid w:val="008973F4"/>
    <w:rsid w:val="00A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973F4"/>
    <w:pPr>
      <w:tabs>
        <w:tab w:val="left" w:pos="284"/>
      </w:tabs>
      <w:spacing w:after="120" w:line="480" w:lineRule="auto"/>
      <w:ind w:left="283"/>
    </w:pPr>
    <w:rPr>
      <w:rFonts w:ascii="Arial" w:hAnsi="Arial"/>
      <w:sz w:val="22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73F4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RyseTEE">
    <w:name w:val="Rys eTEE"/>
    <w:basedOn w:val="Tekstpodstawowywcity2"/>
    <w:link w:val="RyseTEEZnak"/>
    <w:qFormat/>
    <w:rsid w:val="008973F4"/>
    <w:pPr>
      <w:tabs>
        <w:tab w:val="clear" w:pos="284"/>
        <w:tab w:val="left" w:pos="0"/>
      </w:tabs>
      <w:spacing w:before="200" w:after="200" w:line="240" w:lineRule="auto"/>
      <w:ind w:left="0" w:firstLine="425"/>
      <w:jc w:val="center"/>
    </w:pPr>
    <w:rPr>
      <w:rFonts w:ascii="Times New Roman" w:hAnsi="Times New Roman"/>
      <w:sz w:val="18"/>
      <w:szCs w:val="18"/>
    </w:rPr>
  </w:style>
  <w:style w:type="paragraph" w:customStyle="1" w:styleId="NagwekeTEE">
    <w:name w:val="Nagłówek eTEE"/>
    <w:basedOn w:val="Tekstpodstawowywcity2"/>
    <w:link w:val="NagwekeTEEZnak"/>
    <w:qFormat/>
    <w:rsid w:val="008973F4"/>
    <w:pPr>
      <w:tabs>
        <w:tab w:val="clear" w:pos="284"/>
      </w:tabs>
      <w:spacing w:before="200" w:after="200" w:line="240" w:lineRule="auto"/>
      <w:ind w:left="0"/>
      <w:jc w:val="both"/>
    </w:pPr>
    <w:rPr>
      <w:b/>
    </w:rPr>
  </w:style>
  <w:style w:type="character" w:customStyle="1" w:styleId="RyseTEEZnak">
    <w:name w:val="Rys eTEE Znak"/>
    <w:link w:val="RyseTEE"/>
    <w:rsid w:val="008973F4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customStyle="1" w:styleId="NagwekeTEEZnak">
    <w:name w:val="Nagłówek eTEE Znak"/>
    <w:link w:val="NagwekeTEE"/>
    <w:rsid w:val="008973F4"/>
    <w:rPr>
      <w:rFonts w:ascii="Arial" w:eastAsia="Times New Roman" w:hAnsi="Arial" w:cs="Times New Roman"/>
      <w:b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3F4"/>
    <w:rPr>
      <w:rFonts w:ascii="Tahoma" w:eastAsia="Times New Roman" w:hAnsi="Tahoma" w:cs="Tahoma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973F4"/>
    <w:pPr>
      <w:tabs>
        <w:tab w:val="left" w:pos="284"/>
      </w:tabs>
      <w:spacing w:after="120" w:line="480" w:lineRule="auto"/>
      <w:ind w:left="283"/>
    </w:pPr>
    <w:rPr>
      <w:rFonts w:ascii="Arial" w:hAnsi="Arial"/>
      <w:sz w:val="22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73F4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RyseTEE">
    <w:name w:val="Rys eTEE"/>
    <w:basedOn w:val="Tekstpodstawowywcity2"/>
    <w:link w:val="RyseTEEZnak"/>
    <w:qFormat/>
    <w:rsid w:val="008973F4"/>
    <w:pPr>
      <w:tabs>
        <w:tab w:val="clear" w:pos="284"/>
        <w:tab w:val="left" w:pos="0"/>
      </w:tabs>
      <w:spacing w:before="200" w:after="200" w:line="240" w:lineRule="auto"/>
      <w:ind w:left="0" w:firstLine="425"/>
      <w:jc w:val="center"/>
    </w:pPr>
    <w:rPr>
      <w:rFonts w:ascii="Times New Roman" w:hAnsi="Times New Roman"/>
      <w:sz w:val="18"/>
      <w:szCs w:val="18"/>
    </w:rPr>
  </w:style>
  <w:style w:type="paragraph" w:customStyle="1" w:styleId="NagwekeTEE">
    <w:name w:val="Nagłówek eTEE"/>
    <w:basedOn w:val="Tekstpodstawowywcity2"/>
    <w:link w:val="NagwekeTEEZnak"/>
    <w:qFormat/>
    <w:rsid w:val="008973F4"/>
    <w:pPr>
      <w:tabs>
        <w:tab w:val="clear" w:pos="284"/>
      </w:tabs>
      <w:spacing w:before="200" w:after="200" w:line="240" w:lineRule="auto"/>
      <w:ind w:left="0"/>
      <w:jc w:val="both"/>
    </w:pPr>
    <w:rPr>
      <w:b/>
    </w:rPr>
  </w:style>
  <w:style w:type="character" w:customStyle="1" w:styleId="RyseTEEZnak">
    <w:name w:val="Rys eTEE Znak"/>
    <w:link w:val="RyseTEE"/>
    <w:rsid w:val="008973F4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customStyle="1" w:styleId="NagwekeTEEZnak">
    <w:name w:val="Nagłówek eTEE Znak"/>
    <w:link w:val="NagwekeTEE"/>
    <w:rsid w:val="008973F4"/>
    <w:rPr>
      <w:rFonts w:ascii="Arial" w:eastAsia="Times New Roman" w:hAnsi="Arial" w:cs="Times New Roman"/>
      <w:b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3F4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1</cp:revision>
  <dcterms:created xsi:type="dcterms:W3CDTF">2016-10-13T04:13:00Z</dcterms:created>
  <dcterms:modified xsi:type="dcterms:W3CDTF">2016-10-13T04:15:00Z</dcterms:modified>
</cp:coreProperties>
</file>