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572" w:type="dxa"/>
        <w:tblBorders>
          <w:top w:val="single" w:sz="12" w:space="0" w:color="366091"/>
          <w:left w:val="single" w:sz="12" w:space="0" w:color="DBE5F1"/>
          <w:bottom w:val="single" w:sz="12" w:space="0" w:color="366091"/>
          <w:right w:val="single" w:sz="12" w:space="0" w:color="DBE5F1"/>
          <w:insideH w:val="single" w:sz="12" w:space="0" w:color="366091"/>
        </w:tblBorders>
        <w:tblLayout w:type="fixed"/>
        <w:tblLook w:val="0400" w:firstRow="0" w:lastRow="0" w:firstColumn="0" w:lastColumn="0" w:noHBand="0" w:noVBand="1"/>
      </w:tblPr>
      <w:tblGrid>
        <w:gridCol w:w="10348"/>
      </w:tblGrid>
      <w:tr w:rsidR="005A325C" w:rsidRPr="00C256D8" w14:paraId="7675D726" w14:textId="77777777" w:rsidTr="006C2454">
        <w:trPr>
          <w:trHeight w:val="300"/>
        </w:trPr>
        <w:tc>
          <w:tcPr>
            <w:tcW w:w="10348" w:type="dxa"/>
            <w:tcBorders>
              <w:left w:val="single" w:sz="4" w:space="0" w:color="auto"/>
              <w:right w:val="single" w:sz="4" w:space="0" w:color="auto"/>
            </w:tcBorders>
            <w:shd w:val="clear" w:color="auto" w:fill="DBE5F1"/>
          </w:tcPr>
          <w:p w14:paraId="6A270849" w14:textId="77777777" w:rsidR="005A325C" w:rsidRPr="00C256D8" w:rsidRDefault="005A325C" w:rsidP="005A325C">
            <w:pPr>
              <w:spacing w:after="0" w:line="240" w:lineRule="auto"/>
              <w:rPr>
                <w:sz w:val="20"/>
                <w:szCs w:val="20"/>
              </w:rPr>
            </w:pPr>
            <w:r w:rsidRPr="00C256D8">
              <w:rPr>
                <w:b/>
                <w:sz w:val="20"/>
                <w:szCs w:val="20"/>
              </w:rPr>
              <w:t>Where it comes from</w:t>
            </w:r>
            <w:r w:rsidR="006C2454" w:rsidRPr="00C256D8">
              <w:rPr>
                <w:b/>
                <w:sz w:val="20"/>
                <w:szCs w:val="20"/>
              </w:rPr>
              <w:t xml:space="preserve"> </w:t>
            </w:r>
            <w:r w:rsidR="006C2454" w:rsidRPr="00C256D8">
              <w:rPr>
                <w:i/>
                <w:sz w:val="20"/>
                <w:szCs w:val="20"/>
              </w:rPr>
              <w:t>(Where did you encounter it?)</w:t>
            </w:r>
          </w:p>
        </w:tc>
      </w:tr>
      <w:tr w:rsidR="00A7089B" w:rsidRPr="00C256D8" w14:paraId="1E5467CA" w14:textId="77777777" w:rsidTr="006C2454">
        <w:trPr>
          <w:trHeight w:val="714"/>
        </w:trPr>
        <w:tc>
          <w:tcPr>
            <w:tcW w:w="10348" w:type="dxa"/>
            <w:tcBorders>
              <w:left w:val="single" w:sz="4" w:space="0" w:color="auto"/>
              <w:bottom w:val="single" w:sz="12" w:space="0" w:color="366091"/>
              <w:right w:val="single" w:sz="4" w:space="0" w:color="auto"/>
            </w:tcBorders>
          </w:tcPr>
          <w:p w14:paraId="21CBB110" w14:textId="77777777" w:rsidR="00A7089B" w:rsidRPr="00C256D8" w:rsidRDefault="006A4664" w:rsidP="00414318">
            <w:pPr>
              <w:shd w:val="clear" w:color="auto" w:fill="FFFFFF"/>
              <w:spacing w:after="0" w:line="240" w:lineRule="auto"/>
              <w:rPr>
                <w:rFonts w:asciiTheme="minorHAnsi" w:hAnsiTheme="minorHAnsi" w:cstheme="minorHAnsi"/>
                <w:color w:val="1C1E21"/>
                <w:sz w:val="20"/>
                <w:szCs w:val="20"/>
              </w:rPr>
            </w:pPr>
            <w:r w:rsidRPr="00C256D8">
              <w:rPr>
                <w:rFonts w:asciiTheme="minorHAnsi" w:hAnsiTheme="minorHAnsi" w:cstheme="minorHAnsi"/>
                <w:sz w:val="20"/>
                <w:szCs w:val="20"/>
              </w:rPr>
              <w:t>I founded Learn with Grandma</w:t>
            </w:r>
            <w:r w:rsidR="001C33F4" w:rsidRPr="00C256D8">
              <w:rPr>
                <w:rFonts w:asciiTheme="minorHAnsi" w:hAnsiTheme="minorHAnsi" w:cstheme="minorHAnsi"/>
                <w:sz w:val="20"/>
                <w:szCs w:val="20"/>
              </w:rPr>
              <w:t xml:space="preserve">. </w:t>
            </w:r>
            <w:r w:rsidR="001C33F4" w:rsidRPr="00C256D8">
              <w:rPr>
                <w:rFonts w:asciiTheme="minorHAnsi" w:hAnsiTheme="minorHAnsi" w:cstheme="minorHAnsi"/>
                <w:color w:val="1C1E21"/>
                <w:sz w:val="20"/>
                <w:szCs w:val="20"/>
              </w:rPr>
              <w:t>Let me introduce myself. I am ‘retired’ 77- a great granny living in the Welsh hills. LwG is my Retirement project/mission to share good news and ideas of how to use the internet to break down the digital age gap by sharing skills; love &amp; knowledge across the generations. Throughout the world most elders do not use ICT - most young people do. ICT has divided the generations - it can be the bridge to reunite them! I decided that the best way I can help is by sharing ideas and making practical suggestions of things people could do that are achievable; affordable &amp; sustainable - Encouraging self-sufficiency</w:t>
            </w:r>
            <w:r w:rsidR="00414318" w:rsidRPr="00C256D8">
              <w:rPr>
                <w:rFonts w:asciiTheme="minorHAnsi" w:hAnsiTheme="minorHAnsi" w:cstheme="minorHAnsi"/>
                <w:color w:val="1C1E21"/>
                <w:sz w:val="20"/>
                <w:szCs w:val="20"/>
              </w:rPr>
              <w:t xml:space="preserve">. </w:t>
            </w:r>
            <w:r w:rsidR="001C33F4" w:rsidRPr="00C256D8">
              <w:rPr>
                <w:rFonts w:asciiTheme="minorHAnsi" w:hAnsiTheme="minorHAnsi" w:cstheme="minorHAnsi"/>
                <w:color w:val="1C1E21"/>
                <w:sz w:val="20"/>
                <w:szCs w:val="20"/>
              </w:rPr>
              <w:t>For years I worked on EU projects; very enjoyable but not sustainable. ALL came to an end when the funding stopped. I now only suggest projects that are affordable; achievable &amp; sustainable.</w:t>
            </w:r>
          </w:p>
        </w:tc>
      </w:tr>
      <w:tr w:rsidR="005A325C" w:rsidRPr="00C256D8" w14:paraId="5653C4CA" w14:textId="77777777" w:rsidTr="006C2454">
        <w:tc>
          <w:tcPr>
            <w:tcW w:w="10348" w:type="dxa"/>
            <w:tcBorders>
              <w:left w:val="single" w:sz="4" w:space="0" w:color="auto"/>
              <w:right w:val="single" w:sz="4" w:space="0" w:color="auto"/>
            </w:tcBorders>
            <w:shd w:val="clear" w:color="auto" w:fill="DBE5F1"/>
          </w:tcPr>
          <w:p w14:paraId="271E73F8" w14:textId="77777777" w:rsidR="005A325C" w:rsidRPr="00C256D8" w:rsidRDefault="005A325C" w:rsidP="005A325C">
            <w:pPr>
              <w:tabs>
                <w:tab w:val="left" w:pos="142"/>
              </w:tabs>
              <w:spacing w:after="0" w:line="240" w:lineRule="auto"/>
              <w:rPr>
                <w:i/>
                <w:sz w:val="20"/>
                <w:szCs w:val="20"/>
              </w:rPr>
            </w:pPr>
            <w:r w:rsidRPr="00C256D8">
              <w:rPr>
                <w:b/>
                <w:sz w:val="20"/>
                <w:szCs w:val="20"/>
              </w:rPr>
              <w:t xml:space="preserve">Context </w:t>
            </w:r>
            <w:r w:rsidR="006C2454" w:rsidRPr="00C256D8">
              <w:rPr>
                <w:i/>
                <w:sz w:val="20"/>
                <w:szCs w:val="20"/>
              </w:rPr>
              <w:t>(Please describe which organisation/entity is providing/organising/leading the GP and in what context?</w:t>
            </w:r>
            <w:r w:rsidR="006C4933" w:rsidRPr="00C256D8">
              <w:rPr>
                <w:i/>
                <w:sz w:val="20"/>
                <w:szCs w:val="20"/>
              </w:rPr>
              <w:t>)</w:t>
            </w:r>
            <w:r w:rsidR="006C2454" w:rsidRPr="00C256D8">
              <w:rPr>
                <w:b/>
                <w:sz w:val="20"/>
                <w:szCs w:val="20"/>
              </w:rPr>
              <w:t xml:space="preserve"> </w:t>
            </w:r>
          </w:p>
        </w:tc>
      </w:tr>
      <w:tr w:rsidR="00A7089B" w:rsidRPr="00C256D8" w14:paraId="64E639A4" w14:textId="77777777" w:rsidTr="006C2454">
        <w:trPr>
          <w:trHeight w:val="589"/>
        </w:trPr>
        <w:tc>
          <w:tcPr>
            <w:tcW w:w="10348" w:type="dxa"/>
            <w:tcBorders>
              <w:left w:val="single" w:sz="4" w:space="0" w:color="auto"/>
              <w:bottom w:val="single" w:sz="12" w:space="0" w:color="366091"/>
              <w:right w:val="single" w:sz="4" w:space="0" w:color="auto"/>
            </w:tcBorders>
          </w:tcPr>
          <w:p w14:paraId="66B14F19" w14:textId="77777777" w:rsidR="006A4664" w:rsidRPr="00C256D8" w:rsidRDefault="006A4664" w:rsidP="006A4664">
            <w:pPr>
              <w:pStyle w:val="aolmailmsonormal"/>
              <w:spacing w:before="0" w:beforeAutospacing="0" w:after="0" w:afterAutospacing="0"/>
              <w:rPr>
                <w:rFonts w:asciiTheme="minorHAnsi" w:hAnsiTheme="minorHAnsi" w:cstheme="minorHAnsi"/>
                <w:color w:val="000000"/>
                <w:sz w:val="20"/>
                <w:szCs w:val="20"/>
              </w:rPr>
            </w:pPr>
            <w:r w:rsidRPr="00C256D8">
              <w:rPr>
                <w:rFonts w:asciiTheme="minorHAnsi" w:hAnsiTheme="minorHAnsi" w:cstheme="minorHAnsi"/>
                <w:color w:val="000000"/>
                <w:sz w:val="20"/>
                <w:szCs w:val="20"/>
              </w:rPr>
              <w:t>Learn with Grandma is a not for profit NGO registered in Wales reg no. 8259039. </w:t>
            </w:r>
          </w:p>
          <w:p w14:paraId="3B346A7E" w14:textId="77777777" w:rsidR="00A7089B" w:rsidRPr="00C256D8" w:rsidRDefault="006A4664" w:rsidP="006A4664">
            <w:pPr>
              <w:tabs>
                <w:tab w:val="left" w:pos="142"/>
              </w:tabs>
              <w:spacing w:after="0" w:line="240" w:lineRule="auto"/>
              <w:jc w:val="both"/>
              <w:rPr>
                <w:sz w:val="20"/>
                <w:szCs w:val="20"/>
              </w:rPr>
            </w:pPr>
            <w:r w:rsidRPr="00C256D8">
              <w:rPr>
                <w:rFonts w:asciiTheme="minorHAnsi" w:hAnsiTheme="minorHAnsi" w:cstheme="minorHAnsi"/>
                <w:color w:val="1D2129"/>
                <w:sz w:val="20"/>
                <w:szCs w:val="20"/>
              </w:rPr>
              <w:t xml:space="preserve">LwG is an international network with 44 FB groups around the world (23 in </w:t>
            </w:r>
            <w:r w:rsidR="00A100A5" w:rsidRPr="00C256D8">
              <w:rPr>
                <w:rFonts w:asciiTheme="minorHAnsi" w:hAnsiTheme="minorHAnsi" w:cstheme="minorHAnsi"/>
                <w:color w:val="1D2129"/>
                <w:sz w:val="20"/>
                <w:szCs w:val="20"/>
              </w:rPr>
              <w:t>Africa) helping</w:t>
            </w:r>
            <w:r w:rsidRPr="00C256D8">
              <w:rPr>
                <w:rFonts w:asciiTheme="minorHAnsi" w:hAnsiTheme="minorHAnsi" w:cstheme="minorHAnsi"/>
                <w:color w:val="1D2129"/>
                <w:sz w:val="20"/>
                <w:szCs w:val="20"/>
              </w:rPr>
              <w:t xml:space="preserve"> to empower elders &amp; young people by encouraging intergenerational learning; sharing ideas of how to use the internet as a bridge to reunite the generations and help break down the digital age gap by sharing skills; love &amp; knowledge across the generations. Good projects are happening in many countries.</w:t>
            </w:r>
          </w:p>
        </w:tc>
      </w:tr>
      <w:tr w:rsidR="005A325C" w:rsidRPr="00C256D8" w14:paraId="3EA6E9F0" w14:textId="77777777" w:rsidTr="006C2454">
        <w:tc>
          <w:tcPr>
            <w:tcW w:w="10348" w:type="dxa"/>
            <w:tcBorders>
              <w:left w:val="single" w:sz="4" w:space="0" w:color="auto"/>
              <w:right w:val="single" w:sz="4" w:space="0" w:color="auto"/>
            </w:tcBorders>
            <w:shd w:val="clear" w:color="auto" w:fill="DBE5F1"/>
          </w:tcPr>
          <w:p w14:paraId="6F3E288F" w14:textId="77777777" w:rsidR="005A325C" w:rsidRPr="00C256D8" w:rsidRDefault="005A325C" w:rsidP="005A325C">
            <w:pPr>
              <w:tabs>
                <w:tab w:val="left" w:pos="142"/>
              </w:tabs>
              <w:spacing w:after="0" w:line="240" w:lineRule="auto"/>
              <w:rPr>
                <w:i/>
                <w:sz w:val="20"/>
                <w:szCs w:val="20"/>
              </w:rPr>
            </w:pPr>
            <w:r w:rsidRPr="00C256D8">
              <w:rPr>
                <w:b/>
                <w:sz w:val="20"/>
                <w:szCs w:val="20"/>
              </w:rPr>
              <w:t xml:space="preserve">Target audience </w:t>
            </w:r>
            <w:r w:rsidR="00B41C94" w:rsidRPr="00C256D8">
              <w:rPr>
                <w:i/>
                <w:sz w:val="20"/>
                <w:szCs w:val="20"/>
              </w:rPr>
              <w:t>(Who are the beneficiaries or the target group of the good practice?)</w:t>
            </w:r>
          </w:p>
        </w:tc>
      </w:tr>
      <w:tr w:rsidR="00A7089B" w:rsidRPr="00C256D8" w14:paraId="7DEA3050" w14:textId="77777777" w:rsidTr="00414318">
        <w:trPr>
          <w:trHeight w:val="166"/>
        </w:trPr>
        <w:tc>
          <w:tcPr>
            <w:tcW w:w="10348" w:type="dxa"/>
            <w:tcBorders>
              <w:left w:val="single" w:sz="4" w:space="0" w:color="auto"/>
              <w:bottom w:val="single" w:sz="12" w:space="0" w:color="366091"/>
              <w:right w:val="single" w:sz="4" w:space="0" w:color="auto"/>
            </w:tcBorders>
          </w:tcPr>
          <w:p w14:paraId="24697CEC" w14:textId="77777777" w:rsidR="00A7089B" w:rsidRPr="00C256D8" w:rsidRDefault="006A4664" w:rsidP="00080CC6">
            <w:pPr>
              <w:tabs>
                <w:tab w:val="left" w:pos="10740"/>
              </w:tabs>
              <w:spacing w:after="0" w:line="240" w:lineRule="auto"/>
              <w:jc w:val="both"/>
              <w:rPr>
                <w:rFonts w:asciiTheme="minorHAnsi" w:hAnsiTheme="minorHAnsi" w:cstheme="minorHAnsi"/>
                <w:sz w:val="20"/>
                <w:szCs w:val="20"/>
              </w:rPr>
            </w:pPr>
            <w:r w:rsidRPr="00C256D8">
              <w:rPr>
                <w:rFonts w:asciiTheme="minorHAnsi" w:hAnsiTheme="minorHAnsi" w:cstheme="minorHAnsi"/>
                <w:color w:val="1D2129"/>
                <w:sz w:val="20"/>
                <w:szCs w:val="20"/>
              </w:rPr>
              <w:t>Intergenerational means ALL generations – specifically elders &amp; young people.</w:t>
            </w:r>
          </w:p>
        </w:tc>
      </w:tr>
      <w:tr w:rsidR="005A325C" w:rsidRPr="00C256D8" w14:paraId="3BA3D478" w14:textId="77777777" w:rsidTr="006C2454">
        <w:tc>
          <w:tcPr>
            <w:tcW w:w="10348" w:type="dxa"/>
            <w:tcBorders>
              <w:left w:val="single" w:sz="4" w:space="0" w:color="auto"/>
              <w:right w:val="single" w:sz="4" w:space="0" w:color="auto"/>
            </w:tcBorders>
            <w:shd w:val="clear" w:color="auto" w:fill="DBE5F1"/>
          </w:tcPr>
          <w:p w14:paraId="1C4C7150" w14:textId="77777777" w:rsidR="005A325C" w:rsidRPr="00C256D8" w:rsidRDefault="005A325C" w:rsidP="00AA1C01">
            <w:pPr>
              <w:tabs>
                <w:tab w:val="left" w:pos="10740"/>
              </w:tabs>
              <w:spacing w:after="0" w:line="240" w:lineRule="auto"/>
              <w:jc w:val="both"/>
              <w:rPr>
                <w:i/>
                <w:sz w:val="20"/>
                <w:szCs w:val="20"/>
              </w:rPr>
            </w:pPr>
            <w:r w:rsidRPr="00C256D8">
              <w:rPr>
                <w:b/>
                <w:sz w:val="20"/>
                <w:szCs w:val="20"/>
              </w:rPr>
              <w:t>Objectives and outcomes</w:t>
            </w:r>
            <w:r w:rsidR="006C4933" w:rsidRPr="00C256D8">
              <w:rPr>
                <w:b/>
                <w:sz w:val="20"/>
                <w:szCs w:val="20"/>
              </w:rPr>
              <w:t xml:space="preserve"> </w:t>
            </w:r>
            <w:r w:rsidR="006C4933" w:rsidRPr="00C256D8">
              <w:rPr>
                <w:i/>
                <w:sz w:val="20"/>
                <w:szCs w:val="20"/>
              </w:rPr>
              <w:t>(</w:t>
            </w:r>
            <w:r w:rsidR="00AA1C01" w:rsidRPr="00C256D8">
              <w:rPr>
                <w:i/>
                <w:sz w:val="20"/>
                <w:szCs w:val="20"/>
              </w:rPr>
              <w:t xml:space="preserve">What is the aim/objective of this </w:t>
            </w:r>
            <w:r w:rsidR="00A100A5" w:rsidRPr="00C256D8">
              <w:rPr>
                <w:i/>
                <w:sz w:val="20"/>
                <w:szCs w:val="20"/>
              </w:rPr>
              <w:t>GP?</w:t>
            </w:r>
            <w:r w:rsidR="00AA1C01" w:rsidRPr="00C256D8">
              <w:rPr>
                <w:i/>
                <w:sz w:val="20"/>
                <w:szCs w:val="20"/>
              </w:rPr>
              <w:t xml:space="preserve"> And what challenges have been addressed?, What learning outcomes have been achieved from this GP?</w:t>
            </w:r>
            <w:r w:rsidR="006C4933" w:rsidRPr="00C256D8">
              <w:rPr>
                <w:i/>
                <w:sz w:val="20"/>
                <w:szCs w:val="20"/>
              </w:rPr>
              <w:t>)</w:t>
            </w:r>
          </w:p>
        </w:tc>
      </w:tr>
      <w:tr w:rsidR="00A7089B" w:rsidRPr="00C256D8" w14:paraId="7873D2C4" w14:textId="77777777" w:rsidTr="006C2454">
        <w:trPr>
          <w:trHeight w:val="670"/>
        </w:trPr>
        <w:tc>
          <w:tcPr>
            <w:tcW w:w="10348" w:type="dxa"/>
            <w:tcBorders>
              <w:left w:val="single" w:sz="4" w:space="0" w:color="auto"/>
              <w:bottom w:val="single" w:sz="12" w:space="0" w:color="366091"/>
              <w:right w:val="single" w:sz="4" w:space="0" w:color="auto"/>
            </w:tcBorders>
          </w:tcPr>
          <w:p w14:paraId="171AC13C" w14:textId="77777777" w:rsidR="00AA1C01" w:rsidRPr="00C256D8" w:rsidRDefault="006A4664" w:rsidP="00414318">
            <w:pPr>
              <w:tabs>
                <w:tab w:val="left" w:pos="10740"/>
              </w:tabs>
              <w:spacing w:after="0" w:line="240" w:lineRule="auto"/>
              <w:rPr>
                <w:rFonts w:asciiTheme="minorHAnsi" w:hAnsiTheme="minorHAnsi" w:cstheme="minorHAnsi"/>
                <w:sz w:val="20"/>
                <w:szCs w:val="20"/>
              </w:rPr>
            </w:pPr>
            <w:r w:rsidRPr="00C256D8">
              <w:rPr>
                <w:rFonts w:asciiTheme="minorHAnsi" w:hAnsiTheme="minorHAnsi" w:cstheme="minorHAnsi"/>
                <w:color w:val="1D2129"/>
                <w:sz w:val="20"/>
                <w:szCs w:val="20"/>
                <w:shd w:val="clear" w:color="auto" w:fill="FFFFFF"/>
              </w:rPr>
              <w:t>Learn with Grandma aims:</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1. To create an international organization to promote intergenerational learning and fun.</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2. To record all that is good from our histories, culture,</w:t>
            </w:r>
            <w:r w:rsidR="00414318" w:rsidRPr="00C256D8">
              <w:rPr>
                <w:rFonts w:asciiTheme="minorHAnsi" w:hAnsiTheme="minorHAnsi" w:cstheme="minorHAnsi"/>
                <w:color w:val="1D2129"/>
                <w:sz w:val="20"/>
                <w:szCs w:val="20"/>
                <w:shd w:val="clear" w:color="auto" w:fill="FFFFFF"/>
              </w:rPr>
              <w:t xml:space="preserve"> </w:t>
            </w:r>
            <w:r w:rsidRPr="00C256D8">
              <w:rPr>
                <w:rFonts w:asciiTheme="minorHAnsi" w:hAnsiTheme="minorHAnsi" w:cstheme="minorHAnsi"/>
                <w:color w:val="1D2129"/>
                <w:sz w:val="20"/>
                <w:szCs w:val="20"/>
                <w:shd w:val="clear" w:color="auto" w:fill="FFFFFF"/>
              </w:rPr>
              <w:t>traditions, heritage, and skills, etc. etc.</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3. To create an international library, accessible to all,</w:t>
            </w:r>
            <w:r w:rsidR="00414318" w:rsidRPr="00C256D8">
              <w:rPr>
                <w:rFonts w:asciiTheme="minorHAnsi" w:hAnsiTheme="minorHAnsi" w:cstheme="minorHAnsi"/>
                <w:color w:val="1D2129"/>
                <w:sz w:val="20"/>
                <w:szCs w:val="20"/>
                <w:shd w:val="clear" w:color="auto" w:fill="FFFFFF"/>
              </w:rPr>
              <w:t xml:space="preserve"> </w:t>
            </w:r>
            <w:r w:rsidRPr="00C256D8">
              <w:rPr>
                <w:rFonts w:asciiTheme="minorHAnsi" w:hAnsiTheme="minorHAnsi" w:cstheme="minorHAnsi"/>
                <w:color w:val="1D2129"/>
                <w:sz w:val="20"/>
                <w:szCs w:val="20"/>
                <w:shd w:val="clear" w:color="auto" w:fill="FFFFFF"/>
              </w:rPr>
              <w:t>where all can be stored for future generations.</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 xml:space="preserve">4. To encourage parents and grandparents to </w:t>
            </w:r>
            <w:r w:rsidR="00A100A5" w:rsidRPr="00C256D8">
              <w:rPr>
                <w:rFonts w:asciiTheme="minorHAnsi" w:hAnsiTheme="minorHAnsi" w:cstheme="minorHAnsi"/>
                <w:color w:val="1D2129"/>
                <w:sz w:val="20"/>
                <w:szCs w:val="20"/>
                <w:shd w:val="clear" w:color="auto" w:fill="FFFFFF"/>
              </w:rPr>
              <w:t>instil</w:t>
            </w:r>
            <w:r w:rsidRPr="00C256D8">
              <w:rPr>
                <w:rFonts w:asciiTheme="minorHAnsi" w:hAnsiTheme="minorHAnsi" w:cstheme="minorHAnsi"/>
                <w:color w:val="1D2129"/>
                <w:sz w:val="20"/>
                <w:szCs w:val="20"/>
                <w:shd w:val="clear" w:color="auto" w:fill="FFFFFF"/>
              </w:rPr>
              <w:t xml:space="preserve"> a love of</w:t>
            </w:r>
            <w:r w:rsidR="00414318" w:rsidRPr="00C256D8">
              <w:rPr>
                <w:rFonts w:asciiTheme="minorHAnsi" w:hAnsiTheme="minorHAnsi" w:cstheme="minorHAnsi"/>
                <w:color w:val="1D2129"/>
                <w:sz w:val="20"/>
                <w:szCs w:val="20"/>
                <w:shd w:val="clear" w:color="auto" w:fill="FFFFFF"/>
              </w:rPr>
              <w:t xml:space="preserve"> </w:t>
            </w:r>
            <w:r w:rsidRPr="00C256D8">
              <w:rPr>
                <w:rFonts w:asciiTheme="minorHAnsi" w:hAnsiTheme="minorHAnsi" w:cstheme="minorHAnsi"/>
                <w:color w:val="1D2129"/>
                <w:sz w:val="20"/>
                <w:szCs w:val="20"/>
                <w:shd w:val="clear" w:color="auto" w:fill="FFFFFF"/>
              </w:rPr>
              <w:t>learning, create lasting memories, and have fun together.</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5. To encourage respect between the generations and show</w:t>
            </w:r>
            <w:r w:rsidR="00414318" w:rsidRPr="00C256D8">
              <w:rPr>
                <w:rFonts w:asciiTheme="minorHAnsi" w:hAnsiTheme="minorHAnsi" w:cstheme="minorHAnsi"/>
                <w:color w:val="1D2129"/>
                <w:sz w:val="20"/>
                <w:szCs w:val="20"/>
                <w:shd w:val="clear" w:color="auto" w:fill="FFFFFF"/>
              </w:rPr>
              <w:t xml:space="preserve"> </w:t>
            </w:r>
            <w:r w:rsidRPr="00C256D8">
              <w:rPr>
                <w:rFonts w:asciiTheme="minorHAnsi" w:hAnsiTheme="minorHAnsi" w:cstheme="minorHAnsi"/>
                <w:color w:val="1D2129"/>
                <w:sz w:val="20"/>
                <w:szCs w:val="20"/>
                <w:shd w:val="clear" w:color="auto" w:fill="FFFFFF"/>
              </w:rPr>
              <w:t>that each generation has skills they can learn from the other.</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6. To encourage people to learn skills from each other.</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7. To create local Internet support networks for grandparents, parents, and children.</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8. To research, create, and provide learning material and</w:t>
            </w:r>
            <w:r w:rsidR="00414318" w:rsidRPr="00C256D8">
              <w:rPr>
                <w:rFonts w:asciiTheme="minorHAnsi" w:hAnsiTheme="minorHAnsi" w:cstheme="minorHAnsi"/>
                <w:color w:val="1D2129"/>
                <w:sz w:val="20"/>
                <w:szCs w:val="20"/>
                <w:shd w:val="clear" w:color="auto" w:fill="FFFFFF"/>
              </w:rPr>
              <w:t xml:space="preserve"> </w:t>
            </w:r>
            <w:r w:rsidRPr="00C256D8">
              <w:rPr>
                <w:rFonts w:asciiTheme="minorHAnsi" w:hAnsiTheme="minorHAnsi" w:cstheme="minorHAnsi"/>
                <w:color w:val="1D2129"/>
                <w:sz w:val="20"/>
                <w:szCs w:val="20"/>
                <w:shd w:val="clear" w:color="auto" w:fill="FFFFFF"/>
              </w:rPr>
              <w:t>resources and encourage a reading culture.</w:t>
            </w:r>
            <w:r w:rsidRPr="00C256D8">
              <w:rPr>
                <w:rFonts w:asciiTheme="minorHAnsi" w:hAnsiTheme="minorHAnsi" w:cstheme="minorHAnsi"/>
                <w:color w:val="1D2129"/>
                <w:sz w:val="20"/>
                <w:szCs w:val="20"/>
              </w:rPr>
              <w:br/>
            </w:r>
            <w:r w:rsidRPr="00C256D8">
              <w:rPr>
                <w:rFonts w:asciiTheme="minorHAnsi" w:hAnsiTheme="minorHAnsi" w:cstheme="minorHAnsi"/>
                <w:color w:val="1D2129"/>
                <w:sz w:val="20"/>
                <w:szCs w:val="20"/>
                <w:shd w:val="clear" w:color="auto" w:fill="FFFFFF"/>
              </w:rPr>
              <w:t>9. To work with organizations in other countries to promote</w:t>
            </w:r>
            <w:r w:rsidR="00414318" w:rsidRPr="00C256D8">
              <w:rPr>
                <w:rFonts w:asciiTheme="minorHAnsi" w:hAnsiTheme="minorHAnsi" w:cstheme="minorHAnsi"/>
                <w:color w:val="1D2129"/>
                <w:sz w:val="20"/>
                <w:szCs w:val="20"/>
                <w:shd w:val="clear" w:color="auto" w:fill="FFFFFF"/>
              </w:rPr>
              <w:t xml:space="preserve"> </w:t>
            </w:r>
            <w:r w:rsidRPr="00C256D8">
              <w:rPr>
                <w:rFonts w:asciiTheme="minorHAnsi" w:hAnsiTheme="minorHAnsi" w:cstheme="minorHAnsi"/>
                <w:color w:val="1D2129"/>
                <w:sz w:val="20"/>
                <w:szCs w:val="20"/>
                <w:shd w:val="clear" w:color="auto" w:fill="FFFFFF"/>
              </w:rPr>
              <w:t>our aims internationally.</w:t>
            </w:r>
          </w:p>
        </w:tc>
      </w:tr>
      <w:tr w:rsidR="005A325C" w:rsidRPr="00C256D8" w14:paraId="04C6016E" w14:textId="77777777" w:rsidTr="006C2454">
        <w:trPr>
          <w:trHeight w:val="226"/>
        </w:trPr>
        <w:tc>
          <w:tcPr>
            <w:tcW w:w="10348" w:type="dxa"/>
            <w:tcBorders>
              <w:left w:val="single" w:sz="4" w:space="0" w:color="auto"/>
              <w:right w:val="single" w:sz="4" w:space="0" w:color="auto"/>
            </w:tcBorders>
            <w:shd w:val="clear" w:color="auto" w:fill="DBE5F1"/>
          </w:tcPr>
          <w:p w14:paraId="0E699D58" w14:textId="77777777" w:rsidR="005A325C" w:rsidRPr="00C256D8" w:rsidRDefault="005A325C" w:rsidP="00AA1C01">
            <w:pPr>
              <w:tabs>
                <w:tab w:val="left" w:pos="10740"/>
              </w:tabs>
              <w:spacing w:after="0" w:line="240" w:lineRule="auto"/>
              <w:rPr>
                <w:sz w:val="20"/>
                <w:szCs w:val="20"/>
              </w:rPr>
            </w:pPr>
            <w:r w:rsidRPr="00C256D8">
              <w:rPr>
                <w:b/>
                <w:sz w:val="20"/>
                <w:szCs w:val="20"/>
              </w:rPr>
              <w:t>Impact</w:t>
            </w:r>
            <w:r w:rsidR="00AA1C01" w:rsidRPr="00C256D8">
              <w:rPr>
                <w:b/>
                <w:sz w:val="20"/>
                <w:szCs w:val="20"/>
              </w:rPr>
              <w:t xml:space="preserve"> (</w:t>
            </w:r>
            <w:r w:rsidR="00AA1C01" w:rsidRPr="00C256D8">
              <w:rPr>
                <w:i/>
                <w:sz w:val="20"/>
                <w:szCs w:val="20"/>
              </w:rPr>
              <w:t xml:space="preserve">What methodology has been used in order to address the initial issue and led to a successful </w:t>
            </w:r>
            <w:r w:rsidR="00A100A5" w:rsidRPr="00C256D8">
              <w:rPr>
                <w:i/>
                <w:sz w:val="20"/>
                <w:szCs w:val="20"/>
              </w:rPr>
              <w:t>outcome?</w:t>
            </w:r>
            <w:r w:rsidR="00AA1C01" w:rsidRPr="00C256D8">
              <w:rPr>
                <w:i/>
                <w:sz w:val="20"/>
                <w:szCs w:val="20"/>
              </w:rPr>
              <w:t xml:space="preserve"> What was the impact on target audience?,  When possible, please support it with evidence such as testimony of people involved in the benefit of Good Practice?</w:t>
            </w:r>
            <w:r w:rsidR="004B127B" w:rsidRPr="00C256D8">
              <w:rPr>
                <w:i/>
                <w:sz w:val="20"/>
                <w:szCs w:val="20"/>
              </w:rPr>
              <w:t>)</w:t>
            </w:r>
            <w:bookmarkStart w:id="0" w:name="_GoBack"/>
            <w:bookmarkEnd w:id="0"/>
          </w:p>
        </w:tc>
      </w:tr>
      <w:tr w:rsidR="00A7089B" w:rsidRPr="00C256D8" w14:paraId="1FFF7F84" w14:textId="77777777" w:rsidTr="006C2454">
        <w:trPr>
          <w:trHeight w:val="710"/>
        </w:trPr>
        <w:tc>
          <w:tcPr>
            <w:tcW w:w="10348" w:type="dxa"/>
            <w:tcBorders>
              <w:left w:val="single" w:sz="4" w:space="0" w:color="auto"/>
              <w:bottom w:val="single" w:sz="12" w:space="0" w:color="366091"/>
              <w:right w:val="single" w:sz="4" w:space="0" w:color="auto"/>
            </w:tcBorders>
          </w:tcPr>
          <w:p w14:paraId="3B317EE0" w14:textId="77777777" w:rsidR="00414318" w:rsidRPr="00C256D8" w:rsidRDefault="006A4664" w:rsidP="006A4664">
            <w:pPr>
              <w:pStyle w:val="Bezodstpw"/>
              <w:rPr>
                <w:rFonts w:cstheme="minorHAnsi"/>
                <w:color w:val="1D2129"/>
                <w:sz w:val="20"/>
                <w:szCs w:val="20"/>
              </w:rPr>
            </w:pPr>
            <w:r w:rsidRPr="00C256D8">
              <w:rPr>
                <w:rFonts w:cstheme="minorHAnsi"/>
                <w:sz w:val="20"/>
                <w:szCs w:val="20"/>
              </w:rPr>
              <w:t xml:space="preserve">The potential impact is vast. </w:t>
            </w:r>
          </w:p>
          <w:p w14:paraId="74DD2DC4"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Here are some examples of projects I have initiated – ALL </w:t>
            </w:r>
            <w:r w:rsidRPr="00C256D8">
              <w:rPr>
                <w:rFonts w:cstheme="minorHAnsi"/>
                <w:b/>
                <w:bCs/>
                <w:color w:val="000000"/>
                <w:sz w:val="20"/>
                <w:szCs w:val="20"/>
              </w:rPr>
              <w:t xml:space="preserve">are achievable; affordable and sustainable! </w:t>
            </w:r>
            <w:r w:rsidRPr="00C256D8">
              <w:rPr>
                <w:rFonts w:cstheme="minorHAnsi"/>
                <w:sz w:val="20"/>
                <w:szCs w:val="20"/>
                <w:lang w:eastAsia="en-GB"/>
              </w:rPr>
              <w:t>There are LOTS more.</w:t>
            </w:r>
          </w:p>
          <w:p w14:paraId="6431A299"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As well as sharing stories of how Grandparents are interacting; learning from &amp; teaching their grandchildren here are a SOME projects I have initiated &amp; encouraged. </w:t>
            </w:r>
          </w:p>
          <w:p w14:paraId="5F37C516"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I have been speaker at e-learning Africa 3 times Tanzania 2011; Uganda in 2014 &amp; Egypt 2016 – I am no longer interested in big international conferences.  I can prove that e-learning conferences in their country are better – gets the message to the grass roots in a </w:t>
            </w:r>
            <w:r w:rsidR="00A100A5" w:rsidRPr="00C256D8">
              <w:rPr>
                <w:rFonts w:cstheme="minorHAnsi"/>
                <w:sz w:val="20"/>
                <w:szCs w:val="20"/>
                <w:lang w:eastAsia="en-GB"/>
              </w:rPr>
              <w:t>cost-effective</w:t>
            </w:r>
            <w:r w:rsidRPr="00C256D8">
              <w:rPr>
                <w:rFonts w:cstheme="minorHAnsi"/>
                <w:sz w:val="20"/>
                <w:szCs w:val="20"/>
                <w:lang w:eastAsia="en-GB"/>
              </w:rPr>
              <w:t xml:space="preserve"> way.  </w:t>
            </w:r>
          </w:p>
          <w:p w14:paraId="7990C058"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Most Teachers cannot afford to attend the big international conferences so I while in Uganda I suggested a post-conference seminar to the Head Teacher of Trinity College Nabbingo (my ‘home’ for 2 months). It was very successful – 293 Head Teachers came from all over Uganda &amp; decided to make this an annual event. </w:t>
            </w:r>
          </w:p>
          <w:p w14:paraId="412FEAA0"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The 4th conference - 23/24 February 2018. at Makaree Uni Business School Kampala – a 2-day conference was supported by the Ugandan Ministry of </w:t>
            </w:r>
            <w:r w:rsidR="00A100A5" w:rsidRPr="00C256D8">
              <w:rPr>
                <w:rFonts w:cstheme="minorHAnsi"/>
                <w:sz w:val="20"/>
                <w:szCs w:val="20"/>
                <w:lang w:eastAsia="en-GB"/>
              </w:rPr>
              <w:t>Education. &amp;</w:t>
            </w:r>
            <w:r w:rsidRPr="00C256D8">
              <w:rPr>
                <w:rFonts w:cstheme="minorHAnsi"/>
                <w:sz w:val="20"/>
                <w:szCs w:val="20"/>
                <w:lang w:eastAsia="en-GB"/>
              </w:rPr>
              <w:t xml:space="preserve"> Addressed by The Permanent Secretary of Education. </w:t>
            </w:r>
          </w:p>
          <w:p w14:paraId="6648E34D"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lastRenderedPageBreak/>
              <w:t xml:space="preserve">Despite it being </w:t>
            </w:r>
            <w:r w:rsidR="00A100A5" w:rsidRPr="00C256D8">
              <w:rPr>
                <w:rFonts w:cstheme="minorHAnsi"/>
                <w:sz w:val="20"/>
                <w:szCs w:val="20"/>
                <w:lang w:eastAsia="en-GB"/>
              </w:rPr>
              <w:t>a 2-day conference,</w:t>
            </w:r>
            <w:r w:rsidRPr="00C256D8">
              <w:rPr>
                <w:rFonts w:cstheme="minorHAnsi"/>
                <w:sz w:val="20"/>
                <w:szCs w:val="20"/>
                <w:lang w:eastAsia="en-GB"/>
              </w:rPr>
              <w:t xml:space="preserve"> the cost has been maintained at 100,000 shillings - the same as in 2014. </w:t>
            </w:r>
          </w:p>
          <w:p w14:paraId="1544DF63"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A fraction of the cost of attending an international conference &amp; tailored to Ugandan needs &amp; aspirations. </w:t>
            </w:r>
          </w:p>
          <w:p w14:paraId="0E3A8759"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This annual conference has proved to be achievable; affordable &amp; sustainable.  </w:t>
            </w:r>
          </w:p>
          <w:p w14:paraId="76672584"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This year’s conference in Uganda will be in September – date not confirmed yet. </w:t>
            </w:r>
          </w:p>
          <w:p w14:paraId="6E171E07"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We can and should do this in as many countries as possible. The vast majority of teachers cannot afford to attend big international conferences - National / regional conferences / meetings get the message down to the grassroots in an efficient and cost-effective way. In Uganda contributions from delegates covered cost – in fact a small surplus was made. </w:t>
            </w:r>
          </w:p>
          <w:p w14:paraId="07E7F419"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Now that there are 43 Learn with Grandma </w:t>
            </w:r>
            <w:r w:rsidR="00A100A5" w:rsidRPr="00C256D8">
              <w:rPr>
                <w:rFonts w:cstheme="minorHAnsi"/>
                <w:sz w:val="20"/>
                <w:szCs w:val="20"/>
                <w:lang w:eastAsia="en-GB"/>
              </w:rPr>
              <w:t>Groups,</w:t>
            </w:r>
            <w:r w:rsidRPr="00C256D8">
              <w:rPr>
                <w:rFonts w:cstheme="minorHAnsi"/>
                <w:sz w:val="20"/>
                <w:szCs w:val="20"/>
                <w:lang w:eastAsia="en-GB"/>
              </w:rPr>
              <w:t xml:space="preserve"> I wanted an educational project that everyone could join in – from any country.  It had to be cheap – achievable &amp; sustainable using the resources; ingenuity; talent; skills &amp; technology that people already have. The only technology really needed is a mobile phone! </w:t>
            </w:r>
            <w:r w:rsidRPr="00C256D8">
              <w:rPr>
                <w:rFonts w:cstheme="minorHAnsi"/>
                <w:sz w:val="20"/>
                <w:szCs w:val="20"/>
                <w:lang w:eastAsia="en-GB"/>
              </w:rPr>
              <w:br/>
              <w:t xml:space="preserve">It had to bring the generations together to learn technological skills from each other. </w:t>
            </w:r>
          </w:p>
          <w:p w14:paraId="688C18CE"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I decided on Folk stories because we are in danger of losing the rich tradition of folk stories – especially the little very local legends that exist all over the world as books published in 19c &amp; 20c go out of print. e-books can NEVER go out of Print! </w:t>
            </w:r>
          </w:p>
          <w:p w14:paraId="61A079BD"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We have the skills; knowledge &amp; technology to record all the folk stories from around the world &amp; make them available to the whole world. Grandma’s Digital Library. </w:t>
            </w:r>
          </w:p>
          <w:p w14:paraId="646B3EDF" w14:textId="77777777" w:rsidR="006A4664" w:rsidRPr="00C256D8" w:rsidRDefault="006A4664" w:rsidP="006A4664">
            <w:pPr>
              <w:pStyle w:val="Bezodstpw"/>
              <w:rPr>
                <w:rFonts w:cstheme="minorHAnsi"/>
                <w:sz w:val="20"/>
                <w:szCs w:val="20"/>
                <w:lang w:eastAsia="en-GB"/>
              </w:rPr>
            </w:pPr>
            <w:r w:rsidRPr="00C256D8">
              <w:rPr>
                <w:rFonts w:cstheme="minorHAnsi"/>
                <w:sz w:val="20"/>
                <w:szCs w:val="20"/>
                <w:lang w:eastAsia="en-GB"/>
              </w:rPr>
              <w:t xml:space="preserve">The main priority is NOT to create e-books! </w:t>
            </w:r>
          </w:p>
          <w:p w14:paraId="0157CA7B" w14:textId="77777777" w:rsidR="00AA1C01" w:rsidRPr="00C256D8" w:rsidRDefault="006A4664" w:rsidP="00414318">
            <w:pPr>
              <w:pStyle w:val="Bezodstpw"/>
              <w:rPr>
                <w:rFonts w:cstheme="minorHAnsi"/>
                <w:sz w:val="20"/>
                <w:szCs w:val="20"/>
                <w:lang w:eastAsia="en-GB"/>
              </w:rPr>
            </w:pPr>
            <w:r w:rsidRPr="00C256D8">
              <w:rPr>
                <w:rFonts w:cstheme="minorHAnsi"/>
                <w:sz w:val="20"/>
                <w:szCs w:val="20"/>
                <w:lang w:eastAsia="en-GB"/>
              </w:rPr>
              <w:t xml:space="preserve">It is to promote community integration and the educational skills learned - the e-books are the by-product of the educational programme. </w:t>
            </w:r>
          </w:p>
        </w:tc>
      </w:tr>
      <w:tr w:rsidR="005A325C" w:rsidRPr="00C256D8" w14:paraId="4C8EFC58" w14:textId="77777777" w:rsidTr="006C2454">
        <w:tc>
          <w:tcPr>
            <w:tcW w:w="10348" w:type="dxa"/>
            <w:tcBorders>
              <w:left w:val="single" w:sz="4" w:space="0" w:color="auto"/>
              <w:right w:val="single" w:sz="4" w:space="0" w:color="auto"/>
            </w:tcBorders>
            <w:shd w:val="clear" w:color="auto" w:fill="DBE5F1"/>
          </w:tcPr>
          <w:p w14:paraId="27CBB296" w14:textId="77777777" w:rsidR="005A325C" w:rsidRPr="00C256D8" w:rsidRDefault="005A325C" w:rsidP="005A325C">
            <w:pPr>
              <w:tabs>
                <w:tab w:val="left" w:pos="10740"/>
              </w:tabs>
              <w:spacing w:after="0" w:line="240" w:lineRule="auto"/>
              <w:rPr>
                <w:i/>
                <w:sz w:val="20"/>
                <w:szCs w:val="20"/>
              </w:rPr>
            </w:pPr>
            <w:r w:rsidRPr="00C256D8">
              <w:rPr>
                <w:b/>
                <w:sz w:val="20"/>
                <w:szCs w:val="20"/>
              </w:rPr>
              <w:lastRenderedPageBreak/>
              <w:t xml:space="preserve">Innovation </w:t>
            </w:r>
            <w:r w:rsidRPr="00C256D8">
              <w:rPr>
                <w:sz w:val="20"/>
                <w:szCs w:val="20"/>
              </w:rPr>
              <w:t>(if any)</w:t>
            </w:r>
          </w:p>
        </w:tc>
      </w:tr>
      <w:tr w:rsidR="00A7089B" w:rsidRPr="00C256D8" w14:paraId="0400087A" w14:textId="77777777" w:rsidTr="00414318">
        <w:trPr>
          <w:trHeight w:val="887"/>
        </w:trPr>
        <w:tc>
          <w:tcPr>
            <w:tcW w:w="10348" w:type="dxa"/>
            <w:tcBorders>
              <w:left w:val="single" w:sz="4" w:space="0" w:color="auto"/>
              <w:bottom w:val="single" w:sz="12" w:space="0" w:color="366091"/>
              <w:right w:val="single" w:sz="4" w:space="0" w:color="auto"/>
            </w:tcBorders>
          </w:tcPr>
          <w:p w14:paraId="2473A7FB" w14:textId="77777777" w:rsidR="00A7089B" w:rsidRPr="00C256D8" w:rsidRDefault="001C33F4" w:rsidP="00414318">
            <w:pPr>
              <w:shd w:val="clear" w:color="auto" w:fill="FFFFFF"/>
              <w:spacing w:after="0" w:line="240" w:lineRule="auto"/>
              <w:rPr>
                <w:rFonts w:asciiTheme="minorHAnsi" w:hAnsiTheme="minorHAnsi" w:cstheme="minorHAnsi"/>
                <w:color w:val="1C1E21"/>
                <w:sz w:val="20"/>
                <w:szCs w:val="20"/>
              </w:rPr>
            </w:pPr>
            <w:r w:rsidRPr="00C256D8">
              <w:rPr>
                <w:rFonts w:asciiTheme="minorHAnsi" w:hAnsiTheme="minorHAnsi" w:cstheme="minorHAnsi"/>
                <w:sz w:val="20"/>
                <w:szCs w:val="20"/>
              </w:rPr>
              <w:t xml:space="preserve">The only innovation is in using the internet as the bridge to reunite the generations. </w:t>
            </w:r>
            <w:r w:rsidRPr="00C256D8">
              <w:rPr>
                <w:rFonts w:asciiTheme="minorHAnsi" w:hAnsiTheme="minorHAnsi" w:cstheme="minorHAnsi"/>
                <w:color w:val="1C1E21"/>
                <w:sz w:val="20"/>
                <w:szCs w:val="20"/>
              </w:rPr>
              <w:t>The LwG concept is old as the hills! Learn with Grandma is partly based on Psalm 78 – which tells us to teach our children what our fathers taught us. Modern Technology has divided the generations but it can also be a bridge. Elders have skills; knowledge that the young NEED &amp; elders also need to use this modern technology to communicate. We can all learn from each other</w:t>
            </w:r>
            <w:r w:rsidR="00414318" w:rsidRPr="00C256D8">
              <w:rPr>
                <w:rFonts w:asciiTheme="minorHAnsi" w:hAnsiTheme="minorHAnsi" w:cstheme="minorHAnsi"/>
                <w:color w:val="1C1E21"/>
                <w:sz w:val="20"/>
                <w:szCs w:val="20"/>
              </w:rPr>
              <w:t xml:space="preserve">. </w:t>
            </w:r>
          </w:p>
        </w:tc>
      </w:tr>
      <w:tr w:rsidR="00A7089B" w:rsidRPr="00C256D8" w14:paraId="2FBCA4DF" w14:textId="77777777" w:rsidTr="006C2454">
        <w:tc>
          <w:tcPr>
            <w:tcW w:w="10348" w:type="dxa"/>
            <w:tcBorders>
              <w:left w:val="single" w:sz="4" w:space="0" w:color="auto"/>
              <w:right w:val="single" w:sz="4" w:space="0" w:color="auto"/>
            </w:tcBorders>
            <w:shd w:val="clear" w:color="auto" w:fill="DBE5F1"/>
          </w:tcPr>
          <w:p w14:paraId="1051DDF4" w14:textId="77777777" w:rsidR="00A7089B" w:rsidRPr="00C256D8" w:rsidRDefault="003500B1" w:rsidP="00A7089B">
            <w:pPr>
              <w:tabs>
                <w:tab w:val="left" w:pos="10740"/>
              </w:tabs>
              <w:spacing w:after="0" w:line="240" w:lineRule="auto"/>
              <w:rPr>
                <w:i/>
                <w:sz w:val="20"/>
                <w:szCs w:val="20"/>
              </w:rPr>
            </w:pPr>
            <w:r w:rsidRPr="00C256D8">
              <w:rPr>
                <w:b/>
                <w:sz w:val="20"/>
                <w:szCs w:val="20"/>
              </w:rPr>
              <w:t>Related Web site(s)</w:t>
            </w:r>
            <w:r w:rsidR="00B41C94" w:rsidRPr="00C256D8">
              <w:rPr>
                <w:b/>
                <w:sz w:val="20"/>
                <w:szCs w:val="20"/>
              </w:rPr>
              <w:t xml:space="preserve"> </w:t>
            </w:r>
            <w:r w:rsidR="00B41C94" w:rsidRPr="00C256D8">
              <w:rPr>
                <w:i/>
                <w:sz w:val="20"/>
                <w:szCs w:val="20"/>
              </w:rPr>
              <w:t xml:space="preserve">(What are the Web sites or documents (if </w:t>
            </w:r>
            <w:r w:rsidR="00A100A5" w:rsidRPr="00C256D8">
              <w:rPr>
                <w:i/>
                <w:sz w:val="20"/>
                <w:szCs w:val="20"/>
              </w:rPr>
              <w:t>any) related</w:t>
            </w:r>
            <w:r w:rsidR="00B41C94" w:rsidRPr="00C256D8">
              <w:rPr>
                <w:i/>
                <w:sz w:val="20"/>
                <w:szCs w:val="20"/>
              </w:rPr>
              <w:t xml:space="preserve"> to the GP?)</w:t>
            </w:r>
          </w:p>
        </w:tc>
      </w:tr>
      <w:tr w:rsidR="00A7089B" w:rsidRPr="00C256D8" w14:paraId="71A19EC4" w14:textId="77777777" w:rsidTr="00414318">
        <w:trPr>
          <w:trHeight w:val="262"/>
        </w:trPr>
        <w:tc>
          <w:tcPr>
            <w:tcW w:w="10348" w:type="dxa"/>
            <w:tcBorders>
              <w:left w:val="single" w:sz="4" w:space="0" w:color="auto"/>
              <w:bottom w:val="single" w:sz="12" w:space="0" w:color="366091"/>
              <w:right w:val="single" w:sz="4" w:space="0" w:color="auto"/>
            </w:tcBorders>
          </w:tcPr>
          <w:p w14:paraId="730DC092" w14:textId="5D8A62CA" w:rsidR="00A7089B" w:rsidRPr="00C256D8" w:rsidRDefault="000F767A" w:rsidP="00414318">
            <w:pPr>
              <w:pStyle w:val="NormalnyWeb"/>
              <w:spacing w:before="0" w:beforeAutospacing="0" w:after="0" w:afterAutospacing="0"/>
              <w:rPr>
                <w:rFonts w:asciiTheme="minorHAnsi" w:hAnsiTheme="minorHAnsi" w:cstheme="minorHAnsi"/>
                <w:color w:val="000000"/>
                <w:sz w:val="20"/>
                <w:szCs w:val="20"/>
              </w:rPr>
            </w:pPr>
            <w:hyperlink r:id="rId6" w:history="1">
              <w:r w:rsidR="001C33F4" w:rsidRPr="00C256D8">
                <w:rPr>
                  <w:rStyle w:val="Hipercze"/>
                  <w:rFonts w:asciiTheme="minorHAnsi" w:eastAsia="Calibri" w:hAnsiTheme="minorHAnsi" w:cstheme="minorHAnsi"/>
                  <w:sz w:val="20"/>
                  <w:szCs w:val="20"/>
                </w:rPr>
                <w:t>http://www.learnwithgrandma.com</w:t>
              </w:r>
            </w:hyperlink>
            <w:r w:rsidR="001C33F4" w:rsidRPr="00C256D8">
              <w:rPr>
                <w:rFonts w:asciiTheme="minorHAnsi" w:hAnsiTheme="minorHAnsi" w:cstheme="minorHAnsi"/>
                <w:color w:val="000000"/>
                <w:sz w:val="20"/>
                <w:szCs w:val="20"/>
              </w:rPr>
              <w:t xml:space="preserve">  NOT operational yet! </w:t>
            </w:r>
          </w:p>
        </w:tc>
      </w:tr>
      <w:tr w:rsidR="003500B1" w:rsidRPr="00C256D8" w14:paraId="2DFB05FB" w14:textId="77777777" w:rsidTr="006C2454">
        <w:trPr>
          <w:trHeight w:val="44"/>
        </w:trPr>
        <w:tc>
          <w:tcPr>
            <w:tcW w:w="10348" w:type="dxa"/>
            <w:tcBorders>
              <w:left w:val="single" w:sz="4" w:space="0" w:color="auto"/>
              <w:right w:val="single" w:sz="4" w:space="0" w:color="auto"/>
            </w:tcBorders>
            <w:shd w:val="clear" w:color="auto" w:fill="DBE5F1"/>
          </w:tcPr>
          <w:p w14:paraId="6054BD9C" w14:textId="77777777" w:rsidR="003500B1" w:rsidRPr="00C256D8" w:rsidRDefault="003500B1" w:rsidP="00C71CEF">
            <w:pPr>
              <w:tabs>
                <w:tab w:val="left" w:pos="10740"/>
              </w:tabs>
              <w:spacing w:after="0" w:line="240" w:lineRule="auto"/>
              <w:jc w:val="both"/>
              <w:rPr>
                <w:sz w:val="20"/>
                <w:szCs w:val="20"/>
              </w:rPr>
            </w:pPr>
            <w:r w:rsidRPr="00C256D8">
              <w:rPr>
                <w:b/>
                <w:sz w:val="20"/>
                <w:szCs w:val="20"/>
              </w:rPr>
              <w:t>Replicability and adaptability</w:t>
            </w:r>
            <w:r w:rsidR="00B41C94" w:rsidRPr="00C256D8">
              <w:rPr>
                <w:i/>
                <w:sz w:val="20"/>
                <w:szCs w:val="20"/>
              </w:rPr>
              <w:t xml:space="preserve"> </w:t>
            </w:r>
            <w:r w:rsidR="00C71CEF" w:rsidRPr="00C256D8">
              <w:rPr>
                <w:i/>
                <w:sz w:val="20"/>
                <w:szCs w:val="20"/>
              </w:rPr>
              <w:t>(</w:t>
            </w:r>
            <w:r w:rsidR="00C71CEF" w:rsidRPr="00C256D8">
              <w:rPr>
                <w:sz w:val="20"/>
                <w:szCs w:val="20"/>
              </w:rPr>
              <w:t xml:space="preserve">What are the possibilities of replicating the good practice in other </w:t>
            </w:r>
            <w:r w:rsidR="00A100A5" w:rsidRPr="00C256D8">
              <w:rPr>
                <w:sz w:val="20"/>
                <w:szCs w:val="20"/>
              </w:rPr>
              <w:t>countries?</w:t>
            </w:r>
            <w:r w:rsidR="00C71CEF" w:rsidRPr="00C256D8">
              <w:rPr>
                <w:sz w:val="20"/>
                <w:szCs w:val="20"/>
              </w:rPr>
              <w:t xml:space="preserve"> How can it  be adapted to the new settings?  What are the requirements (institutional, economic, social, and environmental) that need to be in place for the good practice to be successfully replicated or improved in your country?) </w:t>
            </w:r>
          </w:p>
        </w:tc>
      </w:tr>
      <w:tr w:rsidR="00A7089B" w:rsidRPr="00C256D8" w14:paraId="1E0C2B70" w14:textId="77777777" w:rsidTr="006C2454">
        <w:trPr>
          <w:trHeight w:val="503"/>
        </w:trPr>
        <w:tc>
          <w:tcPr>
            <w:tcW w:w="10348" w:type="dxa"/>
            <w:tcBorders>
              <w:left w:val="single" w:sz="4" w:space="0" w:color="auto"/>
              <w:bottom w:val="single" w:sz="4" w:space="0" w:color="auto"/>
              <w:right w:val="single" w:sz="4" w:space="0" w:color="auto"/>
            </w:tcBorders>
          </w:tcPr>
          <w:p w14:paraId="12212EC6" w14:textId="77777777" w:rsidR="00B41C94" w:rsidRPr="00C256D8" w:rsidRDefault="001C33F4" w:rsidP="00414318">
            <w:pPr>
              <w:pStyle w:val="Bezodstpw"/>
              <w:rPr>
                <w:sz w:val="20"/>
                <w:szCs w:val="20"/>
                <w:lang w:eastAsia="en-GB"/>
              </w:rPr>
            </w:pPr>
            <w:r w:rsidRPr="00C256D8">
              <w:rPr>
                <w:sz w:val="20"/>
                <w:szCs w:val="20"/>
              </w:rPr>
              <w:t xml:space="preserve">As </w:t>
            </w:r>
            <w:r w:rsidR="00A100A5" w:rsidRPr="00C256D8">
              <w:rPr>
                <w:sz w:val="20"/>
                <w:szCs w:val="20"/>
              </w:rPr>
              <w:t>mentioned,</w:t>
            </w:r>
            <w:r w:rsidRPr="00C256D8">
              <w:rPr>
                <w:sz w:val="20"/>
                <w:szCs w:val="20"/>
              </w:rPr>
              <w:t xml:space="preserve"> Projects are being replicated! </w:t>
            </w:r>
            <w:r w:rsidRPr="00C256D8">
              <w:rPr>
                <w:sz w:val="20"/>
                <w:szCs w:val="20"/>
                <w:lang w:eastAsia="en-GB"/>
              </w:rPr>
              <w:t>I cannot send money so I share ideas of ways people can help themselves. Ways to help their communities that are Achievable; Affordable and Sustainable; that will go on and on giving lasting benefits and reduce the dependency on grant funding.</w:t>
            </w:r>
          </w:p>
        </w:tc>
      </w:tr>
    </w:tbl>
    <w:p w14:paraId="53EB226E" w14:textId="77777777" w:rsidR="00EB07D3" w:rsidRPr="00C256D8" w:rsidRDefault="00EB07D3">
      <w:pPr>
        <w:rPr>
          <w:sz w:val="20"/>
          <w:szCs w:val="20"/>
        </w:rPr>
      </w:pPr>
    </w:p>
    <w:sectPr w:rsidR="00EB07D3" w:rsidRPr="00C256D8" w:rsidSect="006C2454">
      <w:headerReference w:type="default" r:id="rId7"/>
      <w:footerReference w:type="default" r:id="rId8"/>
      <w:pgSz w:w="11906" w:h="16838"/>
      <w:pgMar w:top="1417" w:right="849"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FCFD" w14:textId="77777777" w:rsidR="000F767A" w:rsidRDefault="000F767A" w:rsidP="00A7089B">
      <w:pPr>
        <w:spacing w:after="0" w:line="240" w:lineRule="auto"/>
      </w:pPr>
      <w:r>
        <w:separator/>
      </w:r>
    </w:p>
  </w:endnote>
  <w:endnote w:type="continuationSeparator" w:id="0">
    <w:p w14:paraId="382851B9" w14:textId="77777777" w:rsidR="000F767A" w:rsidRDefault="000F767A" w:rsidP="00A7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A63F" w14:textId="77777777" w:rsidR="005F5D62" w:rsidRPr="00414318" w:rsidRDefault="005F5D62" w:rsidP="005F5D62">
    <w:pPr>
      <w:pStyle w:val="Stopka"/>
      <w:jc w:val="center"/>
      <w:rPr>
        <w:b/>
      </w:rPr>
    </w:pPr>
    <w:r w:rsidRPr="00414318">
      <w:rPr>
        <w:b/>
      </w:rPr>
      <w:t>Contact data:</w:t>
    </w:r>
  </w:p>
  <w:p w14:paraId="7B4A95BA" w14:textId="77777777" w:rsidR="00414318" w:rsidRDefault="00414318" w:rsidP="005F5D62">
    <w:pPr>
      <w:pStyle w:val="Stopka"/>
      <w:jc w:val="center"/>
      <w:rPr>
        <w:rFonts w:asciiTheme="minorHAnsi" w:hAnsiTheme="minorHAnsi" w:cstheme="minorHAnsi"/>
        <w:color w:val="000000"/>
        <w:sz w:val="20"/>
        <w:szCs w:val="20"/>
      </w:rPr>
    </w:pPr>
    <w:r w:rsidRPr="00414318">
      <w:rPr>
        <w:rFonts w:asciiTheme="minorHAnsi" w:hAnsiTheme="minorHAnsi" w:cstheme="minorHAnsi"/>
        <w:color w:val="000000"/>
        <w:sz w:val="20"/>
        <w:szCs w:val="20"/>
      </w:rPr>
      <w:t>Mrs Valerie Wood-Gaiger MBE</w:t>
    </w:r>
    <w:r w:rsidRPr="00414318">
      <w:rPr>
        <w:rFonts w:asciiTheme="minorHAnsi" w:hAnsiTheme="minorHAnsi" w:cstheme="minorHAnsi"/>
        <w:color w:val="000000"/>
        <w:sz w:val="20"/>
        <w:szCs w:val="20"/>
      </w:rPr>
      <w:br/>
      <w:t>Brynamlwg, Myddfai, Llandovery, Carmarthenshire, SA20 0NZ Wales UK </w:t>
    </w:r>
  </w:p>
  <w:p w14:paraId="775EEE6A" w14:textId="5FB5D3C7" w:rsidR="00414318" w:rsidRDefault="00414318" w:rsidP="005F5D62">
    <w:pPr>
      <w:pStyle w:val="Stopka"/>
      <w:jc w:val="center"/>
    </w:pPr>
    <w:r>
      <w:rPr>
        <w:rFonts w:asciiTheme="minorHAnsi" w:hAnsiTheme="minorHAnsi" w:cstheme="minorHAnsi"/>
        <w:color w:val="000000"/>
        <w:sz w:val="20"/>
        <w:szCs w:val="20"/>
      </w:rPr>
      <w:t xml:space="preserve">e-mail: </w:t>
    </w:r>
    <w:hyperlink r:id="rId1" w:history="1">
      <w:r w:rsidRPr="00B55833">
        <w:rPr>
          <w:rStyle w:val="Hipercze"/>
          <w:rFonts w:asciiTheme="minorHAnsi" w:hAnsiTheme="minorHAnsi" w:cstheme="minorHAnsi"/>
          <w:b/>
          <w:bCs/>
          <w:sz w:val="20"/>
          <w:szCs w:val="20"/>
        </w:rPr>
        <w:t>valwoodgaiger@aol.com</w:t>
      </w:r>
    </w:hyperlink>
    <w:r w:rsidRPr="00414318">
      <w:rPr>
        <w:rFonts w:asciiTheme="minorHAnsi" w:hAnsiTheme="minorHAnsi" w:cstheme="minorHAnsi"/>
        <w:b/>
        <w:bCs/>
        <w:color w:val="000000"/>
        <w:sz w:val="20"/>
        <w:szCs w:val="20"/>
      </w:rPr>
      <w:t> </w:t>
    </w:r>
    <w:r w:rsidRPr="00414318">
      <w:rPr>
        <w:rFonts w:asciiTheme="minorHAnsi" w:hAnsiTheme="minorHAnsi" w:cstheme="minorHAnsi"/>
        <w:color w:val="000000"/>
        <w:sz w:val="20"/>
        <w:szCs w:val="20"/>
      </w:rPr>
      <w:br/>
      <w:t>+44(0) </w:t>
    </w:r>
    <w:r w:rsidRPr="00414318">
      <w:rPr>
        <w:rFonts w:asciiTheme="minorHAnsi" w:hAnsiTheme="minorHAnsi" w:cstheme="minorHAnsi"/>
        <w:b/>
        <w:bCs/>
        <w:color w:val="000000"/>
        <w:sz w:val="20"/>
        <w:szCs w:val="20"/>
      </w:rPr>
      <w:t>1550 721884 07484 2263390 </w:t>
    </w:r>
    <w:r w:rsidRPr="00414318">
      <w:rPr>
        <w:rFonts w:asciiTheme="minorHAnsi" w:hAnsiTheme="minorHAnsi" w:cstheme="minorHAnsi"/>
        <w:b/>
        <w:bCs/>
        <w:color w:val="000000"/>
        <w:sz w:val="20"/>
        <w:szCs w:val="20"/>
      </w:rPr>
      <w:br/>
      <w:t>Please note no mobile signal in Myddfai. </w:t>
    </w:r>
    <w:r w:rsidRPr="00414318">
      <w:rPr>
        <w:rFonts w:asciiTheme="minorHAnsi" w:hAnsiTheme="minorHAnsi" w:cstheme="minorHAnsi"/>
        <w:b/>
        <w:bCs/>
        <w:color w:val="000000"/>
        <w:sz w:val="20"/>
        <w:szCs w:val="20"/>
      </w:rPr>
      <w:br/>
      <w:t>Do NOT leave a message on the mobile! Better to leave one on Facebook! </w:t>
    </w:r>
    <w:r w:rsidRPr="00414318">
      <w:rPr>
        <w:rFonts w:asciiTheme="minorHAnsi" w:hAnsiTheme="minorHAnsi" w:cstheme="minorHAnsi"/>
        <w:color w:val="000000"/>
        <w:sz w:val="20"/>
        <w:szCs w:val="20"/>
      </w:rPr>
      <w:br/>
      <w:t>Founder of Learn with Grandma - currently with 43 international Groups on Facebook. </w:t>
    </w:r>
    <w:r w:rsidRPr="00414318">
      <w:rPr>
        <w:rFonts w:asciiTheme="minorHAnsi" w:hAnsiTheme="minorHAnsi" w:cstheme="minorHAnsi"/>
        <w:color w:val="000000"/>
        <w:sz w:val="20"/>
        <w:szCs w:val="20"/>
      </w:rPr>
      <w:br/>
      <w:t>Learn with Grandma is a not for profit NGO registered in Wales reg no. 8259039. </w:t>
    </w:r>
  </w:p>
  <w:p w14:paraId="0FED3D71" w14:textId="77777777" w:rsidR="005F5D62" w:rsidRDefault="005F5D62" w:rsidP="005F5D62">
    <w:pPr>
      <w:pStyle w:val="Stopka"/>
      <w:jc w:val="center"/>
    </w:pPr>
  </w:p>
  <w:p w14:paraId="1B5ABEF1" w14:textId="77777777" w:rsidR="00A7089B" w:rsidRPr="00246D6F" w:rsidRDefault="00A7089B" w:rsidP="00A7089B">
    <w:pPr>
      <w:autoSpaceDE w:val="0"/>
      <w:autoSpaceDN w:val="0"/>
      <w:adjustRightInd w:val="0"/>
      <w:spacing w:after="0"/>
      <w:jc w:val="center"/>
      <w:rPr>
        <w:rFonts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CAA21" w14:textId="77777777" w:rsidR="000F767A" w:rsidRDefault="000F767A" w:rsidP="00A7089B">
      <w:pPr>
        <w:spacing w:after="0" w:line="240" w:lineRule="auto"/>
      </w:pPr>
      <w:r>
        <w:separator/>
      </w:r>
    </w:p>
  </w:footnote>
  <w:footnote w:type="continuationSeparator" w:id="0">
    <w:p w14:paraId="406FEB83" w14:textId="77777777" w:rsidR="000F767A" w:rsidRDefault="000F767A" w:rsidP="00A70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6082" w14:textId="77777777" w:rsidR="00A7089B" w:rsidRDefault="00A7089B">
    <w:pPr>
      <w:pStyle w:val="Nagwek"/>
    </w:pPr>
  </w:p>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3"/>
      <w:gridCol w:w="3353"/>
      <w:gridCol w:w="3354"/>
    </w:tblGrid>
    <w:tr w:rsidR="00A7089B" w14:paraId="2D417E4B" w14:textId="77777777" w:rsidTr="00F80A23">
      <w:tc>
        <w:tcPr>
          <w:tcW w:w="3353" w:type="dxa"/>
        </w:tcPr>
        <w:tbl>
          <w:tblPr>
            <w:tblStyle w:val="Tabela-Siatk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2552"/>
            <w:gridCol w:w="3118"/>
          </w:tblGrid>
          <w:tr w:rsidR="00A7089B" w14:paraId="1B67E6DE" w14:textId="77777777" w:rsidTr="00080CC6">
            <w:tc>
              <w:tcPr>
                <w:tcW w:w="3539" w:type="dxa"/>
              </w:tcPr>
              <w:tbl>
                <w:tblPr>
                  <w:tblStyle w:val="Tabela-Siatka"/>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1"/>
                  <w:gridCol w:w="3543"/>
                  <w:gridCol w:w="3119"/>
                </w:tblGrid>
                <w:tr w:rsidR="00A7089B" w14:paraId="48718320" w14:textId="77777777" w:rsidTr="00A7089B">
                  <w:tc>
                    <w:tcPr>
                      <w:tcW w:w="3041" w:type="dxa"/>
                    </w:tcPr>
                    <w:p w14:paraId="61A919CA" w14:textId="77777777" w:rsidR="00A7089B" w:rsidRDefault="00A7089B" w:rsidP="00A7089B">
                      <w:pPr>
                        <w:pStyle w:val="Nagwek"/>
                        <w:jc w:val="center"/>
                      </w:pPr>
                      <w:r>
                        <w:rPr>
                          <w:noProof/>
                        </w:rPr>
                        <w:drawing>
                          <wp:inline distT="0" distB="0" distL="0" distR="0" wp14:anchorId="38250B2C" wp14:editId="002A72ED">
                            <wp:extent cx="1868307" cy="46355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mus+logo.jpg"/>
                                    <pic:cNvPicPr/>
                                  </pic:nvPicPr>
                                  <pic:blipFill>
                                    <a:blip r:embed="rId1">
                                      <a:extLst>
                                        <a:ext uri="{28A0092B-C50C-407E-A947-70E740481C1C}">
                                          <a14:useLocalDpi xmlns:a14="http://schemas.microsoft.com/office/drawing/2010/main" val="0"/>
                                        </a:ext>
                                      </a:extLst>
                                    </a:blip>
                                    <a:stretch>
                                      <a:fillRect/>
                                    </a:stretch>
                                  </pic:blipFill>
                                  <pic:spPr>
                                    <a:xfrm>
                                      <a:off x="0" y="0"/>
                                      <a:ext cx="1910908" cy="474120"/>
                                    </a:xfrm>
                                    <a:prstGeom prst="rect">
                                      <a:avLst/>
                                    </a:prstGeom>
                                  </pic:spPr>
                                </pic:pic>
                              </a:graphicData>
                            </a:graphic>
                          </wp:inline>
                        </w:drawing>
                      </w:r>
                    </w:p>
                  </w:tc>
                  <w:tc>
                    <w:tcPr>
                      <w:tcW w:w="3543" w:type="dxa"/>
                    </w:tcPr>
                    <w:p w14:paraId="2F4F4DEC" w14:textId="77777777" w:rsidR="00A7089B" w:rsidRDefault="00C71CEF" w:rsidP="00A7089B">
                      <w:pPr>
                        <w:pStyle w:val="Nagwek"/>
                        <w:tabs>
                          <w:tab w:val="left" w:pos="570"/>
                        </w:tabs>
                        <w:jc w:val="center"/>
                      </w:pPr>
                      <w:r>
                        <w:rPr>
                          <w:noProof/>
                        </w:rPr>
                        <w:drawing>
                          <wp:inline distT="0" distB="0" distL="0" distR="0" wp14:anchorId="77879CB3" wp14:editId="28937E7C">
                            <wp:extent cx="72390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DE.jpg"/>
                                    <pic:cNvPicPr/>
                                  </pic:nvPicPr>
                                  <pic:blipFill>
                                    <a:blip r:embed="rId2">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c>
                  <w:tc>
                    <w:tcPr>
                      <w:tcW w:w="3119" w:type="dxa"/>
                    </w:tcPr>
                    <w:p w14:paraId="106D3406" w14:textId="77777777" w:rsidR="00A7089B" w:rsidRDefault="00A7089B" w:rsidP="00F80A23">
                      <w:pPr>
                        <w:pStyle w:val="Nagwek"/>
                        <w:ind w:left="-106"/>
                        <w:jc w:val="center"/>
                      </w:pPr>
                      <w:r>
                        <w:rPr>
                          <w:b/>
                          <w:noProof/>
                        </w:rPr>
                        <w:drawing>
                          <wp:inline distT="0" distB="0" distL="0" distR="0" wp14:anchorId="3D681BDC" wp14:editId="5E01A554">
                            <wp:extent cx="1384300" cy="500168"/>
                            <wp:effectExtent l="0" t="0" r="635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MED.jpg"/>
                                    <pic:cNvPicPr/>
                                  </pic:nvPicPr>
                                  <pic:blipFill>
                                    <a:blip r:embed="rId3">
                                      <a:extLst>
                                        <a:ext uri="{28A0092B-C50C-407E-A947-70E740481C1C}">
                                          <a14:useLocalDpi xmlns:a14="http://schemas.microsoft.com/office/drawing/2010/main" val="0"/>
                                        </a:ext>
                                      </a:extLst>
                                    </a:blip>
                                    <a:stretch>
                                      <a:fillRect/>
                                    </a:stretch>
                                  </pic:blipFill>
                                  <pic:spPr>
                                    <a:xfrm>
                                      <a:off x="0" y="0"/>
                                      <a:ext cx="1479807" cy="534676"/>
                                    </a:xfrm>
                                    <a:prstGeom prst="rect">
                                      <a:avLst/>
                                    </a:prstGeom>
                                  </pic:spPr>
                                </pic:pic>
                              </a:graphicData>
                            </a:graphic>
                          </wp:inline>
                        </w:drawing>
                      </w:r>
                    </w:p>
                  </w:tc>
                </w:tr>
              </w:tbl>
              <w:p w14:paraId="45C03E43" w14:textId="77777777" w:rsidR="00A7089B" w:rsidRDefault="00A7089B" w:rsidP="00A7089B">
                <w:pPr>
                  <w:pStyle w:val="Nagwek"/>
                  <w:ind w:right="-821"/>
                  <w:rPr>
                    <w:noProof/>
                  </w:rPr>
                </w:pPr>
              </w:p>
            </w:tc>
            <w:tc>
              <w:tcPr>
                <w:tcW w:w="2552" w:type="dxa"/>
              </w:tcPr>
              <w:p w14:paraId="7B216FCC" w14:textId="77777777" w:rsidR="00A7089B" w:rsidRDefault="00A7089B" w:rsidP="00A7089B">
                <w:pPr>
                  <w:pStyle w:val="Nagwek"/>
                  <w:jc w:val="center"/>
                  <w:rPr>
                    <w:noProof/>
                  </w:rPr>
                </w:pPr>
              </w:p>
            </w:tc>
            <w:tc>
              <w:tcPr>
                <w:tcW w:w="3118" w:type="dxa"/>
              </w:tcPr>
              <w:p w14:paraId="4CCACEAF" w14:textId="77777777" w:rsidR="00A7089B" w:rsidRDefault="00A7089B" w:rsidP="00A7089B">
                <w:pPr>
                  <w:pStyle w:val="Nagwek"/>
                  <w:rPr>
                    <w:noProof/>
                  </w:rPr>
                </w:pPr>
              </w:p>
            </w:tc>
          </w:tr>
        </w:tbl>
        <w:p w14:paraId="7C109D93" w14:textId="77777777" w:rsidR="00A7089B" w:rsidRDefault="00A7089B" w:rsidP="00A7089B">
          <w:pPr>
            <w:pStyle w:val="Nagwek"/>
            <w:ind w:right="-821"/>
            <w:rPr>
              <w:noProof/>
            </w:rPr>
          </w:pPr>
        </w:p>
      </w:tc>
      <w:tc>
        <w:tcPr>
          <w:tcW w:w="3353" w:type="dxa"/>
        </w:tcPr>
        <w:p w14:paraId="247A02D2" w14:textId="77777777" w:rsidR="00A7089B" w:rsidRDefault="00A7089B" w:rsidP="00A7089B">
          <w:pPr>
            <w:pStyle w:val="Nagwek"/>
            <w:jc w:val="center"/>
            <w:rPr>
              <w:noProof/>
            </w:rPr>
          </w:pPr>
        </w:p>
      </w:tc>
      <w:tc>
        <w:tcPr>
          <w:tcW w:w="3354" w:type="dxa"/>
        </w:tcPr>
        <w:p w14:paraId="77CAF3D9" w14:textId="77777777" w:rsidR="00A7089B" w:rsidRDefault="00A7089B" w:rsidP="00A7089B">
          <w:pPr>
            <w:pStyle w:val="Nagwek"/>
            <w:rPr>
              <w:noProof/>
            </w:rPr>
          </w:pPr>
        </w:p>
        <w:p w14:paraId="3FF9C990" w14:textId="77777777" w:rsidR="00A7089B" w:rsidRDefault="00A7089B" w:rsidP="00A7089B">
          <w:pPr>
            <w:jc w:val="center"/>
          </w:pPr>
        </w:p>
        <w:p w14:paraId="6CB66B5B" w14:textId="77777777" w:rsidR="00A7089B" w:rsidRPr="00A7089B" w:rsidRDefault="00A7089B" w:rsidP="00A7089B"/>
      </w:tc>
    </w:tr>
  </w:tbl>
  <w:p w14:paraId="4496BD04" w14:textId="77777777" w:rsidR="00A7089B" w:rsidRPr="00A7089B" w:rsidRDefault="00A7089B" w:rsidP="00A7089B">
    <w:pPr>
      <w:pStyle w:val="Nagwek"/>
      <w:jc w:val="center"/>
      <w:rPr>
        <w:b/>
        <w:sz w:val="52"/>
        <w:szCs w:val="52"/>
      </w:rPr>
    </w:pPr>
    <w:r w:rsidRPr="00A7089B">
      <w:rPr>
        <w:b/>
        <w:sz w:val="52"/>
        <w:szCs w:val="52"/>
      </w:rPr>
      <w:t>GOOD PRACTICE</w:t>
    </w:r>
    <w:r w:rsidR="00B41C94">
      <w:rPr>
        <w:b/>
        <w:sz w:val="52"/>
        <w:szCs w:val="52"/>
      </w:rPr>
      <w:t xml:space="preserve"> – </w:t>
    </w:r>
    <w:r w:rsidR="00A83D64">
      <w:rPr>
        <w:b/>
        <w:sz w:val="52"/>
        <w:szCs w:val="52"/>
      </w:rPr>
      <w:t>Learn with Grandma</w:t>
    </w:r>
    <w:r w:rsidR="00B41C94">
      <w:rPr>
        <w:b/>
        <w:sz w:val="52"/>
        <w:szCs w:val="52"/>
      </w:rPr>
      <w:t xml:space="preserve"> </w:t>
    </w:r>
  </w:p>
  <w:p w14:paraId="65DE1E03" w14:textId="77777777" w:rsidR="00A7089B" w:rsidRDefault="00A7089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9B"/>
    <w:rsid w:val="000C4FB4"/>
    <w:rsid w:val="000F767A"/>
    <w:rsid w:val="001A2CBC"/>
    <w:rsid w:val="001C33F4"/>
    <w:rsid w:val="001E7303"/>
    <w:rsid w:val="003500B1"/>
    <w:rsid w:val="00376A34"/>
    <w:rsid w:val="00414318"/>
    <w:rsid w:val="004B127B"/>
    <w:rsid w:val="00564420"/>
    <w:rsid w:val="005A325C"/>
    <w:rsid w:val="005F5D62"/>
    <w:rsid w:val="006470DD"/>
    <w:rsid w:val="006A4664"/>
    <w:rsid w:val="006C2454"/>
    <w:rsid w:val="006C4933"/>
    <w:rsid w:val="007764D3"/>
    <w:rsid w:val="007925D0"/>
    <w:rsid w:val="008015A0"/>
    <w:rsid w:val="009B3E0D"/>
    <w:rsid w:val="009D1469"/>
    <w:rsid w:val="00A100A5"/>
    <w:rsid w:val="00A7089B"/>
    <w:rsid w:val="00A83D64"/>
    <w:rsid w:val="00AA1C01"/>
    <w:rsid w:val="00B41C94"/>
    <w:rsid w:val="00C256D8"/>
    <w:rsid w:val="00C71CEF"/>
    <w:rsid w:val="00EB07D3"/>
    <w:rsid w:val="00F80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FF84F"/>
  <w15:docId w15:val="{B8CE52AD-1902-41EE-9C12-7C6FA5F4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7089B"/>
    <w:pPr>
      <w:spacing w:after="200" w:line="276" w:lineRule="auto"/>
    </w:pPr>
    <w:rPr>
      <w:rFonts w:ascii="Calibri" w:eastAsia="Calibri" w:hAnsi="Calibri" w:cs="Calibri"/>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08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89B"/>
    <w:rPr>
      <w:rFonts w:ascii="Calibri" w:eastAsia="Calibri" w:hAnsi="Calibri" w:cs="Calibri"/>
      <w:lang w:val="en-GB" w:eastAsia="en-GB"/>
    </w:rPr>
  </w:style>
  <w:style w:type="paragraph" w:styleId="Stopka">
    <w:name w:val="footer"/>
    <w:basedOn w:val="Normalny"/>
    <w:link w:val="StopkaZnak"/>
    <w:uiPriority w:val="99"/>
    <w:unhideWhenUsed/>
    <w:rsid w:val="00A708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89B"/>
    <w:rPr>
      <w:rFonts w:ascii="Calibri" w:eastAsia="Calibri" w:hAnsi="Calibri" w:cs="Calibri"/>
      <w:lang w:val="en-GB" w:eastAsia="en-GB"/>
    </w:rPr>
  </w:style>
  <w:style w:type="table" w:styleId="Tabela-Siatka">
    <w:name w:val="Table Grid"/>
    <w:basedOn w:val="Standardowy"/>
    <w:uiPriority w:val="59"/>
    <w:unhideWhenUsed/>
    <w:rsid w:val="00A7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708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89B"/>
    <w:rPr>
      <w:rFonts w:ascii="Segoe UI" w:eastAsia="Calibri" w:hAnsi="Segoe UI" w:cs="Segoe UI"/>
      <w:sz w:val="18"/>
      <w:szCs w:val="18"/>
      <w:lang w:val="en-GB" w:eastAsia="en-GB"/>
    </w:rPr>
  </w:style>
  <w:style w:type="character" w:styleId="Hipercze">
    <w:name w:val="Hyperlink"/>
    <w:basedOn w:val="Domylnaczcionkaakapitu"/>
    <w:uiPriority w:val="99"/>
    <w:unhideWhenUsed/>
    <w:rsid w:val="00A7089B"/>
    <w:rPr>
      <w:color w:val="0563C1" w:themeColor="hyperlink"/>
      <w:u w:val="single"/>
    </w:rPr>
  </w:style>
  <w:style w:type="paragraph" w:customStyle="1" w:styleId="aolmailmsonormal">
    <w:name w:val="aolmail_msonormal"/>
    <w:basedOn w:val="Normalny"/>
    <w:rsid w:val="006A4664"/>
    <w:pPr>
      <w:spacing w:before="100" w:beforeAutospacing="1" w:after="100" w:afterAutospacing="1" w:line="240" w:lineRule="auto"/>
    </w:pPr>
    <w:rPr>
      <w:rFonts w:ascii="Times New Roman" w:eastAsia="Times New Roman" w:hAnsi="Times New Roman" w:cs="Times New Roman"/>
      <w:sz w:val="24"/>
      <w:szCs w:val="24"/>
    </w:rPr>
  </w:style>
  <w:style w:type="paragraph" w:styleId="Bezodstpw">
    <w:name w:val="No Spacing"/>
    <w:uiPriority w:val="1"/>
    <w:qFormat/>
    <w:rsid w:val="006A4664"/>
    <w:pPr>
      <w:spacing w:after="0" w:line="240" w:lineRule="auto"/>
    </w:pPr>
    <w:rPr>
      <w:lang w:val="en-GB"/>
    </w:rPr>
  </w:style>
  <w:style w:type="paragraph" w:styleId="NormalnyWeb">
    <w:name w:val="Normal (Web)"/>
    <w:basedOn w:val="Normalny"/>
    <w:rsid w:val="001C33F4"/>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41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rnwithgrandm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alwoodgaiger@ao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1022</Words>
  <Characters>6136</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6</cp:revision>
  <cp:lastPrinted>2019-03-19T15:01:00Z</cp:lastPrinted>
  <dcterms:created xsi:type="dcterms:W3CDTF">2019-03-19T13:15:00Z</dcterms:created>
  <dcterms:modified xsi:type="dcterms:W3CDTF">2019-03-19T15:02:00Z</dcterms:modified>
</cp:coreProperties>
</file>