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A4CE" w14:textId="77777777" w:rsidR="009F35A7" w:rsidRDefault="009F35A7" w:rsidP="009F35A7">
      <w:pPr>
        <w:pStyle w:val="Heading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</w:t>
      </w:r>
      <w:proofErr w:type="spellStart"/>
      <w:r>
        <w:rPr>
          <w:rFonts w:ascii="Calibri" w:eastAsia="Calibri" w:hAnsi="Calibri" w:cs="Calibri"/>
        </w:rPr>
        <w:t>Relacja</w:t>
      </w:r>
      <w:proofErr w:type="spellEnd"/>
      <w:r>
        <w:rPr>
          <w:rFonts w:ascii="Calibri" w:eastAsia="Calibri" w:hAnsi="Calibri" w:cs="Calibri"/>
        </w:rPr>
        <w:t xml:space="preserve"> Mentor-</w:t>
      </w:r>
      <w:proofErr w:type="spellStart"/>
      <w:r>
        <w:rPr>
          <w:rFonts w:ascii="Calibri" w:eastAsia="Calibri" w:hAnsi="Calibri" w:cs="Calibri"/>
        </w:rPr>
        <w:t>Podopieczni</w:t>
      </w:r>
      <w:proofErr w:type="spellEnd"/>
    </w:p>
    <w:p w14:paraId="60651F7E" w14:textId="77777777" w:rsidR="009F35A7" w:rsidRDefault="009F35A7" w:rsidP="009F35A7">
      <w:pPr>
        <w:pStyle w:val="Heading2"/>
        <w:rPr>
          <w:rFonts w:ascii="Calibri" w:eastAsia="Calibri" w:hAnsi="Calibri" w:cs="Calibri"/>
          <w:b w:val="0"/>
          <w:color w:val="2F5496"/>
          <w:sz w:val="26"/>
          <w:szCs w:val="26"/>
        </w:rPr>
      </w:pPr>
      <w:bookmarkStart w:id="0" w:name="_heading=h.2jxsxqh" w:colFirst="0" w:colLast="0"/>
      <w:bookmarkEnd w:id="0"/>
      <w:r>
        <w:rPr>
          <w:rFonts w:ascii="Calibri" w:eastAsia="Calibri" w:hAnsi="Calibri" w:cs="Calibri"/>
          <w:b w:val="0"/>
          <w:color w:val="2F5496"/>
          <w:sz w:val="26"/>
          <w:szCs w:val="26"/>
        </w:rPr>
        <w:t>3.1. Czym jest efektywna relacja Mentor-Podopieczni?</w:t>
      </w:r>
    </w:p>
    <w:p w14:paraId="22760881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Mentoring sam w sobie wiąże się z relacją pomiędzy mentorem a podopiecznym, stopień,                 w jakim ta relacja jest udana, zależy jednak od tej relacji, jej cech i dynamiki.  </w:t>
      </w:r>
      <w:r>
        <w:rPr>
          <w:b/>
          <w:sz w:val="24"/>
          <w:szCs w:val="24"/>
        </w:rPr>
        <w:t>Skuteczna relacja mentor - podopieczny to relacja, w której promowane jest uczenie się i zmiana</w:t>
      </w:r>
      <w:r>
        <w:rPr>
          <w:sz w:val="24"/>
          <w:szCs w:val="24"/>
        </w:rPr>
        <w:t>. W pierwszej kolejności należy wspomnieć o teorii społecznego uczenia się Bandury (1977a), ponieważ służy ona jako ramy do zrozumienia, w jaki sposób człowiek uczy się poprzez obserwację                                       i modelowanie (</w:t>
      </w:r>
      <w:proofErr w:type="spellStart"/>
      <w:r>
        <w:rPr>
          <w:sz w:val="24"/>
          <w:szCs w:val="24"/>
        </w:rPr>
        <w:t>Horsburgh</w:t>
      </w:r>
      <w:proofErr w:type="spellEnd"/>
      <w:r>
        <w:rPr>
          <w:sz w:val="24"/>
          <w:szCs w:val="24"/>
        </w:rPr>
        <w:t xml:space="preserve"> &amp; Ippolito, 2018).</w:t>
      </w:r>
    </w:p>
    <w:p w14:paraId="25310DA3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tą teorią, ludzie zaczynają się uczyć od najmłodszych lat poprzez naśladowanie innych. Zgodnie z tą teorią, </w:t>
      </w:r>
      <w:r>
        <w:rPr>
          <w:b/>
          <w:sz w:val="24"/>
          <w:szCs w:val="24"/>
        </w:rPr>
        <w:t xml:space="preserve">ludzie uczą się poprzez obserwację zachowań, postaw i wyników działań innych osób </w:t>
      </w:r>
      <w:r>
        <w:rPr>
          <w:sz w:val="24"/>
          <w:szCs w:val="24"/>
        </w:rPr>
        <w:t xml:space="preserve">(Bandura, 1977a; 1977b). </w:t>
      </w:r>
      <w:r>
        <w:rPr>
          <w:b/>
          <w:sz w:val="24"/>
          <w:szCs w:val="24"/>
        </w:rPr>
        <w:t>W tym modelu człowiek jest bardziej skłonny uczyć się od tych, których postrzega jako podobnych do siebie, czyli od swoich rówieśników</w:t>
      </w:r>
      <w:r>
        <w:rPr>
          <w:sz w:val="24"/>
          <w:szCs w:val="24"/>
        </w:rPr>
        <w:t>. Jest on więc szczególnie istotny w przypadku mentoringu rówieśniczego. W tym modelu społeczne uczenie się powstaje w wyniku interakcji pomiędzy czynnikami behawioralnymi                    (tj. tym, co robi mentor i jego efektem), czynnikami osobistymi (tj. cechami osobistymi podopiecznego) oraz czynnikami środowiskowymi (tj. miejscem, w którym odbywa się uczenie i jego cechami).</w:t>
      </w:r>
    </w:p>
    <w:p w14:paraId="65E4F8B5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 już wspomniano, </w:t>
      </w:r>
      <w:r>
        <w:rPr>
          <w:b/>
          <w:sz w:val="24"/>
          <w:szCs w:val="24"/>
        </w:rPr>
        <w:t>uczenie się jest podstawą efektywnego partnerstwa mentora                                   i podopiecznych</w:t>
      </w:r>
      <w:r>
        <w:rPr>
          <w:sz w:val="24"/>
          <w:szCs w:val="24"/>
        </w:rPr>
        <w:t>. Mentor i podopieczni powinni najpierw wspólnie określić cele, które mają na celu rozwój wiedzy, umiejętności, zdolności i sposobu myślenia podopiecznego, a następnie wspólnie pracować, aby osiągnąć ten cel. Jest to więc przede wszystkim partnerstwo                                w uczeniu się</w:t>
      </w:r>
      <w:r>
        <w:rPr>
          <w:b/>
          <w:sz w:val="24"/>
          <w:szCs w:val="24"/>
        </w:rPr>
        <w:t>. W efektywnej relacji mentor – podopieczni, podopieczni odgrywają aktywną rolę w uczeniu się, dzielą odpowiedzialność za priorytety, naukę i zasoby, a w trakcie tego procesu stają się coraz bardziej samodzielni. Z drugiej strony, mentor musi pielęgnować                                i pomagać podopiecznym w rozwijaniu ich zdolności do samodzielnego kierowania  uczeniem się.</w:t>
      </w:r>
      <w:r>
        <w:rPr>
          <w:sz w:val="24"/>
          <w:szCs w:val="24"/>
        </w:rPr>
        <w:t xml:space="preserve">  Podopieczni zaczynają od bycia zależnymi od mentorów, stopniowo zyskują niezależność, a proces kończy się, gdy między mentorem a podopiecznym powstaje współzależność. W skrócie, </w:t>
      </w:r>
      <w:r>
        <w:rPr>
          <w:b/>
          <w:sz w:val="24"/>
          <w:szCs w:val="24"/>
        </w:rPr>
        <w:t xml:space="preserve">bardziej udane relacje mentorskie to partnerstwa oparte                         </w:t>
      </w:r>
      <w:r>
        <w:rPr>
          <w:b/>
          <w:sz w:val="24"/>
          <w:szCs w:val="24"/>
        </w:rPr>
        <w:lastRenderedPageBreak/>
        <w:t xml:space="preserve">na współpracy, gdzie uczenie się jest dwukierunkowe, tj. </w:t>
      </w:r>
      <w:r>
        <w:rPr>
          <w:sz w:val="24"/>
          <w:szCs w:val="24"/>
        </w:rPr>
        <w:t xml:space="preserve">od mentora do podopiecznego                                i odwrotnie (Zachary &amp; </w:t>
      </w:r>
      <w:proofErr w:type="spellStart"/>
      <w:r>
        <w:rPr>
          <w:sz w:val="24"/>
          <w:szCs w:val="24"/>
        </w:rPr>
        <w:t>Fain</w:t>
      </w:r>
      <w:proofErr w:type="spellEnd"/>
      <w:r>
        <w:rPr>
          <w:sz w:val="24"/>
          <w:szCs w:val="24"/>
        </w:rPr>
        <w:t xml:space="preserve">, 2022). </w:t>
      </w:r>
    </w:p>
    <w:p w14:paraId="1C26376F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tym, idealna relacja mentor-podopieczny zachodzi w ramach </w:t>
      </w:r>
      <w:r>
        <w:rPr>
          <w:b/>
          <w:sz w:val="24"/>
          <w:szCs w:val="24"/>
        </w:rPr>
        <w:t>paradygmatu mentoringu skoncentrowanego na uczeniu się</w:t>
      </w:r>
      <w:r>
        <w:rPr>
          <w:sz w:val="24"/>
          <w:szCs w:val="24"/>
        </w:rPr>
        <w:t xml:space="preserve">. Paradygmat ten powstał niedawno, ponieważ role mentora i podopiecznego ewoluowały, jak również nasze wyobrażenie o nich (Zachary               &amp; </w:t>
      </w:r>
      <w:proofErr w:type="spellStart"/>
      <w:r>
        <w:rPr>
          <w:sz w:val="24"/>
          <w:szCs w:val="24"/>
        </w:rPr>
        <w:t>Fain</w:t>
      </w:r>
      <w:proofErr w:type="spellEnd"/>
      <w:r>
        <w:rPr>
          <w:sz w:val="24"/>
          <w:szCs w:val="24"/>
        </w:rPr>
        <w:t xml:space="preserve">, 2022). Dodatkowo, paradygmat ten najlepiej pasuje do zasad uczenia się dorosłych, jak widać w poniższej tabeli zaadaptowanej z Zachary i </w:t>
      </w:r>
      <w:proofErr w:type="spellStart"/>
      <w:r>
        <w:rPr>
          <w:sz w:val="24"/>
          <w:szCs w:val="24"/>
        </w:rPr>
        <w:t>Fain</w:t>
      </w:r>
      <w:proofErr w:type="spellEnd"/>
      <w:r>
        <w:rPr>
          <w:sz w:val="24"/>
          <w:szCs w:val="24"/>
        </w:rPr>
        <w:t xml:space="preserve"> (2022):</w:t>
      </w:r>
    </w:p>
    <w:tbl>
      <w:tblPr>
        <w:tblW w:w="9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5"/>
        <w:gridCol w:w="3495"/>
        <w:gridCol w:w="3680"/>
      </w:tblGrid>
      <w:tr w:rsidR="009F35A7" w14:paraId="2C047801" w14:textId="77777777" w:rsidTr="00FA75FA">
        <w:tc>
          <w:tcPr>
            <w:tcW w:w="9050" w:type="dxa"/>
            <w:gridSpan w:val="3"/>
            <w:shd w:val="clear" w:color="auto" w:fill="1F3864"/>
          </w:tcPr>
          <w:p w14:paraId="01296496" w14:textId="77777777" w:rsidR="009F35A7" w:rsidRDefault="009F35A7" w:rsidP="00FA75FA">
            <w:pPr>
              <w:spacing w:after="0"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Elementy paradygmatu mentoringu skoncentrowanego na uczniu</w:t>
            </w:r>
          </w:p>
        </w:tc>
      </w:tr>
      <w:tr w:rsidR="009F35A7" w14:paraId="08F45C60" w14:textId="77777777" w:rsidTr="00FA75FA">
        <w:tc>
          <w:tcPr>
            <w:tcW w:w="1875" w:type="dxa"/>
            <w:shd w:val="clear" w:color="auto" w:fill="4472C4"/>
          </w:tcPr>
          <w:p w14:paraId="427C89F8" w14:textId="77777777" w:rsidR="009F35A7" w:rsidRDefault="009F35A7" w:rsidP="00FA75FA">
            <w:pPr>
              <w:spacing w:after="0"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Element mentoringu</w:t>
            </w:r>
          </w:p>
        </w:tc>
        <w:tc>
          <w:tcPr>
            <w:tcW w:w="3495" w:type="dxa"/>
            <w:shd w:val="clear" w:color="auto" w:fill="4472C4"/>
          </w:tcPr>
          <w:p w14:paraId="3EC5B8A3" w14:textId="77777777" w:rsidR="009F35A7" w:rsidRDefault="009F35A7" w:rsidP="00FA75FA">
            <w:pPr>
              <w:spacing w:after="0"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Zmiana paradygmatu</w:t>
            </w:r>
          </w:p>
        </w:tc>
        <w:tc>
          <w:tcPr>
            <w:tcW w:w="3680" w:type="dxa"/>
            <w:shd w:val="clear" w:color="auto" w:fill="4472C4"/>
          </w:tcPr>
          <w:p w14:paraId="42491696" w14:textId="77777777" w:rsidR="009F35A7" w:rsidRDefault="009F35A7" w:rsidP="00FA75FA">
            <w:pPr>
              <w:spacing w:after="0"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Zasada uczenia się dorosłych</w:t>
            </w:r>
          </w:p>
        </w:tc>
      </w:tr>
      <w:tr w:rsidR="009F35A7" w14:paraId="044F9F3D" w14:textId="77777777" w:rsidTr="00FA75FA">
        <w:tc>
          <w:tcPr>
            <w:tcW w:w="1875" w:type="dxa"/>
          </w:tcPr>
          <w:p w14:paraId="21888739" w14:textId="77777777" w:rsidR="009F35A7" w:rsidRDefault="009F35A7" w:rsidP="00FA75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Rola mentora</w:t>
            </w:r>
          </w:p>
        </w:tc>
        <w:tc>
          <w:tcPr>
            <w:tcW w:w="3495" w:type="dxa"/>
          </w:tcPr>
          <w:p w14:paraId="0DB85FF7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Z: Pasywny odbiorca</w:t>
            </w:r>
          </w:p>
          <w:p w14:paraId="75463A6E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Do: Aktywny partner</w:t>
            </w:r>
          </w:p>
        </w:tc>
        <w:tc>
          <w:tcPr>
            <w:tcW w:w="3680" w:type="dxa"/>
          </w:tcPr>
          <w:p w14:paraId="223C748A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Dorośli uczą się najlepiej, gdy są zaangażowani w diagnozowanie, planowanie, realizację i ocenę własnego uczenia się.</w:t>
            </w:r>
          </w:p>
        </w:tc>
      </w:tr>
      <w:tr w:rsidR="009F35A7" w14:paraId="5407E231" w14:textId="77777777" w:rsidTr="00FA75FA">
        <w:tc>
          <w:tcPr>
            <w:tcW w:w="1875" w:type="dxa"/>
          </w:tcPr>
          <w:p w14:paraId="7D9C971C" w14:textId="77777777" w:rsidR="009F35A7" w:rsidRDefault="009F35A7" w:rsidP="00FA75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Rola mentora</w:t>
            </w:r>
          </w:p>
        </w:tc>
        <w:tc>
          <w:tcPr>
            <w:tcW w:w="3495" w:type="dxa"/>
          </w:tcPr>
          <w:p w14:paraId="7B5E16F6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Od: Autorytet</w:t>
            </w:r>
          </w:p>
          <w:p w14:paraId="63A3DD11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Do: Facylitator</w:t>
            </w:r>
          </w:p>
        </w:tc>
        <w:tc>
          <w:tcPr>
            <w:tcW w:w="3680" w:type="dxa"/>
          </w:tcPr>
          <w:p w14:paraId="2064BF34" w14:textId="77777777" w:rsidR="009F35A7" w:rsidRDefault="009F35A7" w:rsidP="00FA75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Rolą facylitatora jest tworzenie                     i utrzymywanie wspierającego klimatu, który sprzyja powstawaniu warunków niezbędnych do uczenia się.</w:t>
            </w:r>
          </w:p>
        </w:tc>
      </w:tr>
      <w:tr w:rsidR="009F35A7" w14:paraId="0F746BDE" w14:textId="77777777" w:rsidTr="00FA75FA">
        <w:tc>
          <w:tcPr>
            <w:tcW w:w="1875" w:type="dxa"/>
          </w:tcPr>
          <w:p w14:paraId="4D7D4366" w14:textId="77777777" w:rsidR="009F35A7" w:rsidRDefault="009F35A7" w:rsidP="00FA75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Proces uczenia się</w:t>
            </w:r>
          </w:p>
        </w:tc>
        <w:tc>
          <w:tcPr>
            <w:tcW w:w="3495" w:type="dxa"/>
          </w:tcPr>
          <w:p w14:paraId="598F7279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Z: Kierowany przez mentora, </w:t>
            </w:r>
          </w:p>
          <w:p w14:paraId="6F2784AA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mentor odpowiedzialny za naukę podopiecznego</w:t>
            </w:r>
          </w:p>
          <w:p w14:paraId="5A195F7F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Do: Samodzielne kierowanie,  podopieczny odpowiedzialni za własną naukę</w:t>
            </w:r>
          </w:p>
        </w:tc>
        <w:tc>
          <w:tcPr>
            <w:tcW w:w="3680" w:type="dxa"/>
          </w:tcPr>
          <w:p w14:paraId="1A718127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Dorośli słuchacze mają potrzebę samodzielnego kierowania.</w:t>
            </w:r>
          </w:p>
        </w:tc>
      </w:tr>
      <w:tr w:rsidR="009F35A7" w14:paraId="597525E7" w14:textId="77777777" w:rsidTr="00FA75FA">
        <w:tc>
          <w:tcPr>
            <w:tcW w:w="1875" w:type="dxa"/>
          </w:tcPr>
          <w:p w14:paraId="005AEE0E" w14:textId="77777777" w:rsidR="009F35A7" w:rsidRDefault="009F35A7" w:rsidP="00FA75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Trwanie relacji</w:t>
            </w:r>
          </w:p>
        </w:tc>
        <w:tc>
          <w:tcPr>
            <w:tcW w:w="3495" w:type="dxa"/>
          </w:tcPr>
          <w:p w14:paraId="3B6B50B9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Od: Koncentracja na kalendarzu </w:t>
            </w:r>
          </w:p>
          <w:p w14:paraId="1F04A78C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Do: Koncentracja na określonym celu</w:t>
            </w:r>
          </w:p>
        </w:tc>
        <w:tc>
          <w:tcPr>
            <w:tcW w:w="3680" w:type="dxa"/>
          </w:tcPr>
          <w:p w14:paraId="109C5BA9" w14:textId="77777777" w:rsidR="009F35A7" w:rsidRDefault="009F35A7" w:rsidP="00FA75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Gotowość do nauki wzrasta, gdy pojawia się konkretna potrzeba wiedzy.</w:t>
            </w:r>
          </w:p>
        </w:tc>
      </w:tr>
      <w:tr w:rsidR="009F35A7" w14:paraId="01874C49" w14:textId="77777777" w:rsidTr="00FA75FA">
        <w:tc>
          <w:tcPr>
            <w:tcW w:w="1875" w:type="dxa"/>
          </w:tcPr>
          <w:p w14:paraId="7E3C0201" w14:textId="77777777" w:rsidR="009F35A7" w:rsidRDefault="009F35A7" w:rsidP="00FA75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Mentoring - </w:t>
            </w:r>
          </w:p>
          <w:p w14:paraId="5F25E090" w14:textId="77777777" w:rsidR="009F35A7" w:rsidRDefault="009F35A7" w:rsidP="00FA75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relacje</w:t>
            </w:r>
          </w:p>
        </w:tc>
        <w:tc>
          <w:tcPr>
            <w:tcW w:w="3495" w:type="dxa"/>
          </w:tcPr>
          <w:p w14:paraId="4B24EC6C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Z: Jedno życie = jeden mentor; jeden mentor = jeden podopieczny</w:t>
            </w:r>
          </w:p>
          <w:p w14:paraId="628ECB97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Do: Wielu mentorów w ciągu całego życia i wiele modeli mentoringu: indywidualne, grupowe, komplementarne, rówieśnicze</w:t>
            </w:r>
          </w:p>
        </w:tc>
        <w:tc>
          <w:tcPr>
            <w:tcW w:w="3680" w:type="dxa"/>
          </w:tcPr>
          <w:p w14:paraId="1B255053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Życiowy zasób doświadczeń to podstawowy bank wiedzy: doświadczenia życiowe innych wzbogacają proces uczenia się.</w:t>
            </w:r>
          </w:p>
        </w:tc>
      </w:tr>
      <w:tr w:rsidR="009F35A7" w14:paraId="7D60428B" w14:textId="77777777" w:rsidTr="00FA75FA">
        <w:tc>
          <w:tcPr>
            <w:tcW w:w="1875" w:type="dxa"/>
          </w:tcPr>
          <w:p w14:paraId="3E862E9D" w14:textId="77777777" w:rsidR="009F35A7" w:rsidRDefault="009F35A7" w:rsidP="00FA75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</w:t>
            </w:r>
          </w:p>
        </w:tc>
        <w:tc>
          <w:tcPr>
            <w:tcW w:w="3495" w:type="dxa"/>
          </w:tcPr>
          <w:p w14:paraId="3CB70950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Od: Twarzą w twarz</w:t>
            </w:r>
          </w:p>
          <w:p w14:paraId="54ED23EB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Do: Wielość i różnorodność miejsc i możliwości</w:t>
            </w:r>
          </w:p>
        </w:tc>
        <w:tc>
          <w:tcPr>
            <w:tcW w:w="3680" w:type="dxa"/>
          </w:tcPr>
          <w:p w14:paraId="2887D0C1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Dorośli uczniowie mają nieodłączną potrzebę natychmiastowego zastosowania.</w:t>
            </w:r>
          </w:p>
        </w:tc>
      </w:tr>
      <w:tr w:rsidR="009F35A7" w14:paraId="409FC15F" w14:textId="77777777" w:rsidTr="00FA75FA">
        <w:tc>
          <w:tcPr>
            <w:tcW w:w="1875" w:type="dxa"/>
          </w:tcPr>
          <w:p w14:paraId="70E5C4CE" w14:textId="77777777" w:rsidR="009F35A7" w:rsidRDefault="009F35A7" w:rsidP="00FA75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Orientacja</w:t>
            </w:r>
          </w:p>
        </w:tc>
        <w:tc>
          <w:tcPr>
            <w:tcW w:w="3495" w:type="dxa"/>
          </w:tcPr>
          <w:p w14:paraId="39BC0BD9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Z: Zorientowanie na produkt: transfer i pozyskiwanie wiedzy</w:t>
            </w:r>
          </w:p>
          <w:p w14:paraId="7E1F44CB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Do: Zorientowany na proces: krytyczna refleksja i zastosowanie</w:t>
            </w:r>
          </w:p>
        </w:tc>
        <w:tc>
          <w:tcPr>
            <w:tcW w:w="3680" w:type="dxa"/>
          </w:tcPr>
          <w:p w14:paraId="109F0C18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Dorośli najlepiej reagują na uczenie się, gdy są wewnętrznie zmotywowani do nauki.</w:t>
            </w:r>
          </w:p>
        </w:tc>
      </w:tr>
    </w:tbl>
    <w:p w14:paraId="4BCA2C62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</w:p>
    <w:p w14:paraId="26158165" w14:textId="77777777" w:rsidR="009F35A7" w:rsidRDefault="009F35A7" w:rsidP="009F35A7">
      <w:pPr>
        <w:spacing w:line="360" w:lineRule="auto"/>
        <w:jc w:val="both"/>
        <w:rPr>
          <w:color w:val="1F3863"/>
          <w:sz w:val="24"/>
          <w:szCs w:val="24"/>
        </w:rPr>
      </w:pPr>
      <w:bookmarkStart w:id="1" w:name="_heading=h.f2pjdack586t" w:colFirst="0" w:colLast="0"/>
      <w:bookmarkEnd w:id="1"/>
      <w:r>
        <w:rPr>
          <w:sz w:val="24"/>
          <w:szCs w:val="24"/>
        </w:rPr>
        <w:t xml:space="preserve">Dodatkowo, badania wykazały, że </w:t>
      </w:r>
      <w:r>
        <w:rPr>
          <w:b/>
          <w:sz w:val="24"/>
          <w:szCs w:val="24"/>
        </w:rPr>
        <w:t>udane partnerstwa mentorskie mają tendencję do posiadania zestawu specyficznych i możliwych do zidentyfikowania umiejętności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które działają jako katalizatory uczenia się i zmiany.</w:t>
      </w:r>
      <w:r>
        <w:rPr>
          <w:sz w:val="24"/>
          <w:szCs w:val="24"/>
        </w:rPr>
        <w:t xml:space="preserve"> Phillips-Jones (2003) stworzył następujący model, który dzieli te umiejętności na umiejętności specyficzne dla mentora, umiejętności specyficzne dla podopiecznego oraz umiejętności, które powinni posiadać zarówno mentorzy jak i podopieczni.</w:t>
      </w:r>
    </w:p>
    <w:p w14:paraId="037B7682" w14:textId="77777777" w:rsidR="009F35A7" w:rsidRDefault="009F35A7" w:rsidP="009F35A7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 wp14:anchorId="7353B409" wp14:editId="6D2EA5DE">
            <wp:extent cx="5704273" cy="3722788"/>
            <wp:effectExtent l="0" t="0" r="0" b="0"/>
            <wp:docPr id="424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4273" cy="3722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7E07FC" w14:textId="77777777" w:rsidR="009F35A7" w:rsidRDefault="009F35A7" w:rsidP="009F35A7">
      <w:pPr>
        <w:pStyle w:val="Heading3"/>
        <w:rPr>
          <w:rFonts w:ascii="Calibri" w:eastAsia="Calibri" w:hAnsi="Calibri" w:cs="Calibri"/>
          <w:b/>
          <w:color w:val="2F5496"/>
        </w:rPr>
      </w:pPr>
      <w:bookmarkStart w:id="2" w:name="_heading=h.z337ya" w:colFirst="0" w:colLast="0"/>
      <w:bookmarkEnd w:id="2"/>
      <w:r>
        <w:rPr>
          <w:rFonts w:ascii="Calibri" w:eastAsia="Calibri" w:hAnsi="Calibri" w:cs="Calibri"/>
          <w:color w:val="2F5496"/>
        </w:rPr>
        <w:t>3.1.1. Umiejętności specyficzne dla mentora</w:t>
      </w:r>
    </w:p>
    <w:p w14:paraId="28050F36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Philips-Jones (2003), umiejętności specyficzne dla mentora, umożliwiające skuteczne prowadzenie mentoringu, są następujące:</w:t>
      </w:r>
    </w:p>
    <w:p w14:paraId="65255B17" w14:textId="77777777" w:rsidR="009F35A7" w:rsidRDefault="009F35A7" w:rsidP="009F35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Zdolności instruktażowe/rozwojowe</w:t>
      </w:r>
      <w:r>
        <w:rPr>
          <w:color w:val="000000"/>
          <w:sz w:val="24"/>
          <w:szCs w:val="24"/>
        </w:rPr>
        <w:t>: Wszyscy mentorzy, zarówno w bardziej formalnych, jak i nieformalnych środowiskach, muszą w jakiś sposób nauczać lub instruować. W środowiskach bardziej formalnych oznacza to często prowadzenie zajęć lub wykładów, podczas gdy w środowiskach bardziej nieformalnych, jak to często ma miejsce w przypadku mentoringu rówieśniczego, oznacza to zwykle modelowanie określonych zachowań w celu przekazania idei i procesów. Jest to zgodne z wyżej wymienioną teorią społecznego uczenia się Bandury (1977a, 1977b). Skuteczny mentor prowadzi podopiecznego przez proces mentoringu, wyjaśniając, co robi                    i dlaczego to robi.</w:t>
      </w:r>
    </w:p>
    <w:p w14:paraId="65245E57" w14:textId="77777777" w:rsidR="009F35A7" w:rsidRDefault="009F35A7" w:rsidP="009F35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Inspirowanie</w:t>
      </w:r>
      <w:r>
        <w:rPr>
          <w:color w:val="000000"/>
          <w:sz w:val="24"/>
          <w:szCs w:val="24"/>
        </w:rPr>
        <w:t xml:space="preserve">: Wielcy mentorzy są w stanie zainspirować swoich podopiecznych. Robią to poprzez dawanie przykładu. Innym sposobem jest tworzenie sytuacji, w których podopieczni mogą zobaczyć i/lub wejść w interakcję z innymi inspirującymi ludźmi. Dodatkowo, </w:t>
      </w:r>
      <w:r>
        <w:rPr>
          <w:sz w:val="24"/>
          <w:szCs w:val="24"/>
        </w:rPr>
        <w:t xml:space="preserve">mentorzy </w:t>
      </w:r>
      <w:r>
        <w:rPr>
          <w:color w:val="000000"/>
          <w:sz w:val="24"/>
          <w:szCs w:val="24"/>
        </w:rPr>
        <w:t xml:space="preserve">mogą wykorzystać w tym celu filmy dokumentalne, teksty autobiograficzne i inne zasoby przedstawiające inspirujących ludzi. Innym ważnym aspektem jest próba skłonienia podopiecznych do zidentyfikowania sytuacji, w których </w:t>
      </w:r>
      <w:r>
        <w:rPr>
          <w:color w:val="000000"/>
          <w:sz w:val="24"/>
          <w:szCs w:val="24"/>
        </w:rPr>
        <w:lastRenderedPageBreak/>
        <w:t>oni sami byli inspirujący. Wspaniały mentor pomaga podopiecznym zidentyfikować ich osobiste walory, które wspierają w dążeniu do budowania własnej wartości.</w:t>
      </w:r>
    </w:p>
    <w:p w14:paraId="3F441968" w14:textId="77777777" w:rsidR="009F35A7" w:rsidRDefault="009F35A7" w:rsidP="009F35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Dostarczanie korygujących informacji zwrotnych</w:t>
      </w:r>
      <w:r>
        <w:rPr>
          <w:color w:val="000000"/>
          <w:sz w:val="24"/>
          <w:szCs w:val="24"/>
        </w:rPr>
        <w:t xml:space="preserve">: Pozytywne informacje zwrotne są podstawą skutecznego mentoringu. Ponieważ korygująca informacja zwrotna jest często postrzegana w negatywnym świetle, jako że koryguje się działania drugiej osoby i/lub prowadzi ją w kierunku lepszych rozwiązań, dobrym rozwiązaniem, które mentorzy powinni zrobić na początku relacji, jest omówienie z podopiecznymi ich preferencji dotyczących tego, jak i czy chcą otrzymywać korygującą informację zwrotną oraz w jakich warunkach (np. na osobności, natychmiast po wykonaniu działania, itp.). </w:t>
      </w:r>
    </w:p>
    <w:p w14:paraId="328F708A" w14:textId="77777777" w:rsidR="009F35A7" w:rsidRDefault="009F35A7" w:rsidP="009F35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Zarządzanie ryzykiem</w:t>
      </w:r>
      <w:r>
        <w:rPr>
          <w:color w:val="000000"/>
          <w:sz w:val="24"/>
          <w:szCs w:val="24"/>
        </w:rPr>
        <w:t>: Podczas uczenia się popełnianie pewnych błędów jest nieuniknione. Jednakże, mentor powinien być w stanie pomóc swojemu podopiecznemu w uniknięciu niepotrzebnych i/lub katastrofalnych błędów. Dobry mentor pomaga swojemu podopiecznemu nauczyć się podejmować tylko odpowiednie ryzyko i pomaga mu rozwijać własne strategie rozpoznawania, zapobiegania i naprawiania błędów.</w:t>
      </w:r>
    </w:p>
    <w:p w14:paraId="43DD3C18" w14:textId="77777777" w:rsidR="009F35A7" w:rsidRDefault="009F35A7" w:rsidP="009F35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Pokazywanie możliwości</w:t>
      </w:r>
      <w:r>
        <w:rPr>
          <w:color w:val="000000"/>
          <w:sz w:val="24"/>
          <w:szCs w:val="24"/>
        </w:rPr>
        <w:t>: Mentorzy, będąc bardziej doświadczonymi niż ich podopieczni w danym obszarze, często są w stanie ręczyć za swoich podopiecznych                     i pomóc im w zdobyciu rozgłosu. Jednym z głównych sposobów, w jaki można to zrobić jest zapewnienie podopiecznym wielu okazji do zaprezentowania swoich umiejętności przed odpowiednimi osobami.</w:t>
      </w:r>
    </w:p>
    <w:p w14:paraId="19573605" w14:textId="77777777" w:rsidR="009F35A7" w:rsidRDefault="009F35A7" w:rsidP="009F35A7">
      <w:pPr>
        <w:pStyle w:val="Heading3"/>
        <w:rPr>
          <w:rFonts w:ascii="Calibri" w:eastAsia="Calibri" w:hAnsi="Calibri" w:cs="Calibri"/>
          <w:b/>
          <w:color w:val="2F5496"/>
        </w:rPr>
      </w:pPr>
      <w:bookmarkStart w:id="3" w:name="_heading=h.3j2qqm3" w:colFirst="0" w:colLast="0"/>
      <w:bookmarkEnd w:id="3"/>
      <w:r>
        <w:rPr>
          <w:rFonts w:ascii="Calibri" w:eastAsia="Calibri" w:hAnsi="Calibri" w:cs="Calibri"/>
          <w:color w:val="2F5496"/>
        </w:rPr>
        <w:t>3.1.2. Umiejętności specyficzne dla podopiecznych</w:t>
      </w:r>
    </w:p>
    <w:p w14:paraId="41C0145D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Jeśli chodzi o umiejętności specyficzne dla podopiecznych w kierunku efektywnego mentoringu, to są one następujące (Philips-Jones, 2003):</w:t>
      </w:r>
    </w:p>
    <w:p w14:paraId="00DA169F" w14:textId="77777777" w:rsidR="009F35A7" w:rsidRDefault="009F35A7" w:rsidP="009F35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Pozyskiwanie mentorów</w:t>
      </w:r>
      <w:r>
        <w:rPr>
          <w:color w:val="000000"/>
          <w:sz w:val="24"/>
          <w:szCs w:val="24"/>
        </w:rPr>
        <w:t xml:space="preserve">: Sami podopieczni również często mają możliwość wyboru swoich mentorów. Dlatego jedną z podstawowych umiejętności jest zidentyfikowanie osób istotnych dla osiągnięcia ich celów. Podopieczni powinni być w stanie skontaktować się z wieloma osobami, negocjować z nimi i zrozumieć, czy ich cele są zbieżne. Następnie, podopieczni powinni wybrać mentora, którego postrzegają jako najlepszego do osiągnięcia swoich celów. </w:t>
      </w:r>
    </w:p>
    <w:p w14:paraId="49A27547" w14:textId="77777777" w:rsidR="009F35A7" w:rsidRDefault="009F35A7" w:rsidP="009F35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Szybkie uczenie się</w:t>
      </w:r>
      <w:r>
        <w:rPr>
          <w:color w:val="000000"/>
          <w:sz w:val="24"/>
          <w:szCs w:val="24"/>
        </w:rPr>
        <w:t xml:space="preserve">: Podopieczni powinni dążyć do uczenia się. Powinni próbować zastosować to, czego się uczą, kiedy nie są z mentorem, a później przedyskutować to          </w:t>
      </w:r>
      <w:r>
        <w:rPr>
          <w:color w:val="000000"/>
          <w:sz w:val="24"/>
          <w:szCs w:val="24"/>
        </w:rPr>
        <w:lastRenderedPageBreak/>
        <w:t xml:space="preserve">z </w:t>
      </w:r>
      <w:r>
        <w:rPr>
          <w:sz w:val="24"/>
          <w:szCs w:val="24"/>
        </w:rPr>
        <w:t xml:space="preserve">nim, </w:t>
      </w:r>
      <w:r>
        <w:rPr>
          <w:color w:val="000000"/>
          <w:sz w:val="24"/>
          <w:szCs w:val="24"/>
        </w:rPr>
        <w:t>powinni być w stanie uczyć się z modelowanych działań, studiować materiały podane przez mentorów, a także samodzielnie szukać odpowiednich materiałów, integrować nową wiedzę, którą zdobywają i być w stanie przyjąć informację zwrotną w akceptujący. Ostatecznie, podopieczni powinni również być w stanie z szacunkiem dyskutować i nie zgadzać się ze swoimi mentorami.</w:t>
      </w:r>
    </w:p>
    <w:p w14:paraId="787A0260" w14:textId="77777777" w:rsidR="009F35A7" w:rsidRDefault="009F35A7" w:rsidP="009F35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Wykazywanie inicjatywy</w:t>
      </w:r>
      <w:r>
        <w:rPr>
          <w:color w:val="000000"/>
          <w:sz w:val="24"/>
          <w:szCs w:val="24"/>
        </w:rPr>
        <w:t>: Podopieczni powinni być w stanie wykazać inicjatywę                           i rozwijać się samodzielnie bez potrzeby ciągłego wkładu ze strony mentora</w:t>
      </w:r>
      <w:r>
        <w:rPr>
          <w:sz w:val="24"/>
          <w:szCs w:val="24"/>
        </w:rPr>
        <w:t xml:space="preserve">, a także </w:t>
      </w:r>
      <w:r>
        <w:rPr>
          <w:color w:val="000000"/>
          <w:sz w:val="24"/>
          <w:szCs w:val="24"/>
        </w:rPr>
        <w:t>być w stanie określić odpowiednie momenty na wykazanie inicjatywy i możliwość  ryzyka. Poziom inicjatywy zależy od konkretnego mentora, podopieczni powinni omówić to na początku relacji.</w:t>
      </w:r>
    </w:p>
    <w:p w14:paraId="7BBA2385" w14:textId="77777777" w:rsidR="009F35A7" w:rsidRDefault="009F35A7" w:rsidP="009F35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Dotrzymywanie zobowiązań</w:t>
      </w:r>
      <w:r>
        <w:rPr>
          <w:color w:val="000000"/>
          <w:sz w:val="24"/>
          <w:szCs w:val="24"/>
        </w:rPr>
        <w:t xml:space="preserve">: Jedną z najbardziej cenionych umiejętności jest zdolność do dotrzymywania zobowiązań ustalonych z mentorem. Kończenie zadań na czas                         </w:t>
      </w:r>
      <w:r>
        <w:rPr>
          <w:sz w:val="24"/>
          <w:szCs w:val="24"/>
        </w:rPr>
        <w:t xml:space="preserve">i umiejętność </w:t>
      </w:r>
      <w:r>
        <w:rPr>
          <w:color w:val="000000"/>
          <w:sz w:val="24"/>
          <w:szCs w:val="24"/>
        </w:rPr>
        <w:t xml:space="preserve">wytrwania w procesie uczenia się, gdy zadanie jest trudne, nawet jeśli </w:t>
      </w:r>
      <w:r>
        <w:rPr>
          <w:sz w:val="24"/>
          <w:szCs w:val="24"/>
        </w:rPr>
        <w:t>oznacza</w:t>
      </w:r>
      <w:r>
        <w:rPr>
          <w:color w:val="000000"/>
          <w:sz w:val="24"/>
          <w:szCs w:val="24"/>
        </w:rPr>
        <w:t xml:space="preserve"> to </w:t>
      </w:r>
      <w:r>
        <w:rPr>
          <w:sz w:val="24"/>
          <w:szCs w:val="24"/>
        </w:rPr>
        <w:t xml:space="preserve">prośbę o pomoc lub o dodatkowy czas. </w:t>
      </w:r>
    </w:p>
    <w:p w14:paraId="2EF18EE4" w14:textId="77777777" w:rsidR="009F35A7" w:rsidRDefault="009F35A7" w:rsidP="009F35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Zarządzanie relacją</w:t>
      </w:r>
      <w:r>
        <w:rPr>
          <w:color w:val="000000"/>
          <w:sz w:val="24"/>
          <w:szCs w:val="24"/>
        </w:rPr>
        <w:t xml:space="preserve">: Podczas gdy mentorzy zarządzają procesem, to na podopiecznych spoczywa obowiązek zarządzania relacją w odniesieniu do własnego rozwoju. </w:t>
      </w:r>
      <w:r>
        <w:rPr>
          <w:sz w:val="24"/>
          <w:szCs w:val="24"/>
        </w:rPr>
        <w:t xml:space="preserve">Ważne jest, aby </w:t>
      </w:r>
      <w:r>
        <w:rPr>
          <w:color w:val="000000"/>
          <w:sz w:val="24"/>
          <w:szCs w:val="24"/>
        </w:rPr>
        <w:t xml:space="preserve">śledzić i prowadzić otwartą rozmowę z mentorami, być uprzejmym                                              i przedstawiać sugestie dotyczące relacji i jej </w:t>
      </w:r>
      <w:r>
        <w:rPr>
          <w:sz w:val="24"/>
          <w:szCs w:val="24"/>
        </w:rPr>
        <w:t>kierunku.</w:t>
      </w:r>
    </w:p>
    <w:p w14:paraId="04039820" w14:textId="77777777" w:rsidR="009F35A7" w:rsidRDefault="009F35A7" w:rsidP="009F35A7">
      <w:pPr>
        <w:keepNext/>
        <w:keepLines/>
        <w:spacing w:before="40" w:after="0" w:line="360" w:lineRule="auto"/>
        <w:rPr>
          <w:color w:val="1F3863"/>
          <w:sz w:val="24"/>
          <w:szCs w:val="24"/>
        </w:rPr>
      </w:pPr>
    </w:p>
    <w:p w14:paraId="18EFA831" w14:textId="77777777" w:rsidR="009F35A7" w:rsidRDefault="009F35A7" w:rsidP="009F35A7">
      <w:pPr>
        <w:pStyle w:val="Heading3"/>
        <w:rPr>
          <w:rFonts w:ascii="Calibri" w:eastAsia="Calibri" w:hAnsi="Calibri" w:cs="Calibri"/>
          <w:b/>
          <w:color w:val="2F5496"/>
        </w:rPr>
      </w:pPr>
      <w:bookmarkStart w:id="4" w:name="_heading=h.1y810tw" w:colFirst="0" w:colLast="0"/>
      <w:bookmarkEnd w:id="4"/>
      <w:r>
        <w:rPr>
          <w:rFonts w:ascii="Calibri" w:eastAsia="Calibri" w:hAnsi="Calibri" w:cs="Calibri"/>
          <w:color w:val="2F5496"/>
        </w:rPr>
        <w:t>3.1.3. Wspólne umiejętności podstawowe</w:t>
      </w:r>
    </w:p>
    <w:p w14:paraId="3D142BDA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Model ten określa następujące wspólne umiejętności podstawowe (Philips-Jones, 2003):</w:t>
      </w:r>
    </w:p>
    <w:p w14:paraId="49E3320C" w14:textId="77777777" w:rsidR="009F35A7" w:rsidRDefault="009F35A7" w:rsidP="009F35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Aktywne słuchanie</w:t>
      </w:r>
      <w:r>
        <w:rPr>
          <w:color w:val="000000"/>
          <w:sz w:val="24"/>
          <w:szCs w:val="24"/>
        </w:rPr>
        <w:t xml:space="preserve">: Aktywne słuchanie ma fundamentalne znaczenie dla </w:t>
      </w:r>
      <w:r>
        <w:rPr>
          <w:sz w:val="24"/>
          <w:szCs w:val="24"/>
        </w:rPr>
        <w:t>mentorów                   i podopiecznych</w:t>
      </w:r>
      <w:r>
        <w:rPr>
          <w:color w:val="000000"/>
          <w:sz w:val="24"/>
          <w:szCs w:val="24"/>
        </w:rPr>
        <w:t>. Kiedy ktoś słucha, pokazuje, że obawy i zastrzeżenia drugiej osoby zostały wysłuchane i są brane pod uwagę. To pomaga w ustanowieniu i rozwoju relacji mentor – podopieczny, ponieważ sprawia, że druga osoba czuje się akceptowana                          i pomaga budować zaufanie. Mentorzy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muszą być szczególnie ostrożni, aby nie skierować rozmowy na swoje przeszłe doświadczenia i sposób ich rozwiązania, ani nie popaść w nastawienie na rozwiązywanie problemów. Pierwszy krok kończy się po prostu na słuchaniu i rozumieniu siebie nawzajem, a nie na próbach natychmiastowego rozwiązania czegokolwiek.</w:t>
      </w:r>
    </w:p>
    <w:p w14:paraId="2C03C6C2" w14:textId="77777777" w:rsidR="009F35A7" w:rsidRDefault="009F35A7" w:rsidP="009F35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Budowanie zaufania</w:t>
      </w:r>
      <w:r>
        <w:rPr>
          <w:color w:val="000000"/>
          <w:sz w:val="24"/>
          <w:szCs w:val="24"/>
        </w:rPr>
        <w:t xml:space="preserve">: Ta umiejętność opiera się na poprzedniej, ale wykracza poza nią. Jest ona rozwijana przez cały czas trwania relacji i im większe jest zaufanie i im bardziej zaangażowani są mentorzy i podopieczni, tym bardziej efektywne będzie to partnerstwo. W celu zbudowania zaufania, oboje powinni zachować dla siebie wszystko, co zostało im powiedziane w zaufaniu, szanować granice drugiej strony, postępować zgodnie z tym, do czego się zobowiązali, przyznawać się do błędów i być w stanie dyskutować i z szacunkiem się nie zgadzać. </w:t>
      </w:r>
    </w:p>
    <w:p w14:paraId="27ECD67F" w14:textId="77777777" w:rsidR="009F35A7" w:rsidRDefault="009F35A7" w:rsidP="009F35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Zachęcanie</w:t>
      </w:r>
      <w:r>
        <w:rPr>
          <w:color w:val="000000"/>
          <w:sz w:val="24"/>
          <w:szCs w:val="24"/>
        </w:rPr>
        <w:t>: Pozytywna informacja zwrotna jest najważniejsza dla udanego mentoringu. Zarówno od mentora do ucznia, jak i od ucznia do mentora. Kiedy ktoś słyszy, że wykonuje wspaniałą pracę, zyskuje pewność siebie i pozostaje bardziej skupiony i zmotywowany. Ważne jest jednak, aby podkreślić, że pozytywne informacje zwrotne muszą być szczere. Ponadto, lepiej jest zaoferować "za dużo" pozytywnych informacji zwrotnych, niż "za mało".</w:t>
      </w:r>
    </w:p>
    <w:p w14:paraId="43ED8DB1" w14:textId="77777777" w:rsidR="009F35A7" w:rsidRDefault="009F35A7" w:rsidP="009F35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Identyfikacja celów i aktualnej rzeczywistości</w:t>
      </w:r>
      <w:r>
        <w:rPr>
          <w:color w:val="000000"/>
          <w:sz w:val="24"/>
          <w:szCs w:val="24"/>
        </w:rPr>
        <w:t xml:space="preserve">: Niezależnie od roli, jaką ktoś pełni, powinien mieć określone cele, osobistą wizję i być w stanie uzyskać dostęp do aktualnej rzeczywistości. Dla mentorów oznacza to bycie obiektywnym i bezpośrednim w rozmowach z podopiecznymi na temat tego, czego oczekują od przyszłości i od mentoringu, a </w:t>
      </w:r>
      <w:r>
        <w:rPr>
          <w:sz w:val="24"/>
          <w:szCs w:val="24"/>
        </w:rPr>
        <w:t xml:space="preserve">także </w:t>
      </w:r>
      <w:r>
        <w:rPr>
          <w:color w:val="000000"/>
          <w:sz w:val="24"/>
          <w:szCs w:val="24"/>
        </w:rPr>
        <w:t>przejrzystość w odniesieniu do aktualnych realiów własnych cech i specyfiki mentora (np. jego umiejętności i ograniczeń). Dla podopiecznych oznacza to możliwość samodzielnego określenia, co chcą osiągnąć, jakie są ich mocne strony, jak muszą się rozwijać, a także jaki konkretny rodzaj pomocy będzie im potrzebny. Należy to osiągnąć poprzez otwartą rozmowę pomiędzy mentorami i podopiecznymi, która powinna być prowadzona w trakcie całego procesu.</w:t>
      </w:r>
    </w:p>
    <w:p w14:paraId="0B61AB0D" w14:textId="77777777" w:rsidR="009F35A7" w:rsidRDefault="009F35A7" w:rsidP="009F35A7">
      <w:pPr>
        <w:pStyle w:val="Heading2"/>
        <w:rPr>
          <w:rFonts w:ascii="Calibri" w:eastAsia="Calibri" w:hAnsi="Calibri" w:cs="Calibri"/>
          <w:b w:val="0"/>
          <w:color w:val="2F5496"/>
          <w:sz w:val="26"/>
          <w:szCs w:val="26"/>
        </w:rPr>
      </w:pPr>
      <w:bookmarkStart w:id="5" w:name="_heading=h.4i7ojhp" w:colFirst="0" w:colLast="0"/>
      <w:bookmarkEnd w:id="5"/>
      <w:r>
        <w:rPr>
          <w:rFonts w:ascii="Calibri" w:eastAsia="Calibri" w:hAnsi="Calibri" w:cs="Calibri"/>
          <w:b w:val="0"/>
          <w:color w:val="2F5496"/>
          <w:sz w:val="26"/>
          <w:szCs w:val="26"/>
        </w:rPr>
        <w:t>3.2. Etapy relacji mentor-podopieczny?</w:t>
      </w:r>
    </w:p>
    <w:p w14:paraId="3CEBCCD7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Teraz, kiedy zdefiniowaliśmy, czym jest efektywna relacja mentor – podopieczny, jaki paradygmat sprawdza się najlepiej w mentoringu z dorosłymi i jakie szczególne umiejętności leżą u podstaw tych relacji, które odnoszą sukcesy, istotne jest omówienie różnych etapów relacji mentor – podopieczny. </w:t>
      </w:r>
      <w:r>
        <w:rPr>
          <w:b/>
          <w:sz w:val="24"/>
          <w:szCs w:val="24"/>
        </w:rPr>
        <w:t>Ogólnie rzecz biorąc, proponowane modele identyfikujące etapy relacji mentor-podopieczny zazwyczaj dzielą relację na cztery lub pięć etapów.</w:t>
      </w:r>
      <w:r>
        <w:rPr>
          <w:sz w:val="24"/>
          <w:szCs w:val="24"/>
        </w:rPr>
        <w:t xml:space="preserve">                                W poniższej tabeli pokazujemy porównanie różnych modeli i to, jak definiują one każdy etap.</w:t>
      </w:r>
    </w:p>
    <w:p w14:paraId="3D1E3A02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</w:p>
    <w:p w14:paraId="4BA439C4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  <w:gridCol w:w="3021"/>
      </w:tblGrid>
      <w:tr w:rsidR="009F35A7" w14:paraId="651DA1F8" w14:textId="77777777" w:rsidTr="00FA75FA">
        <w:tc>
          <w:tcPr>
            <w:tcW w:w="9062" w:type="dxa"/>
            <w:gridSpan w:val="3"/>
            <w:shd w:val="clear" w:color="auto" w:fill="1F3864"/>
          </w:tcPr>
          <w:p w14:paraId="7648E247" w14:textId="77777777" w:rsidR="009F35A7" w:rsidRDefault="009F35A7" w:rsidP="00FA75FA">
            <w:pPr>
              <w:spacing w:after="0"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Porównanie różnych modeli etapów relacji mentor-podopieczni</w:t>
            </w:r>
          </w:p>
        </w:tc>
      </w:tr>
      <w:tr w:rsidR="009F35A7" w14:paraId="7BB0933C" w14:textId="77777777" w:rsidTr="00FA75FA">
        <w:tc>
          <w:tcPr>
            <w:tcW w:w="3020" w:type="dxa"/>
            <w:shd w:val="clear" w:color="auto" w:fill="4472C4"/>
          </w:tcPr>
          <w:p w14:paraId="3CDBA1C0" w14:textId="77777777" w:rsidR="009F35A7" w:rsidRDefault="009F35A7" w:rsidP="00FA75FA">
            <w:pPr>
              <w:spacing w:after="0"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Model Complete </w:t>
            </w:r>
          </w:p>
          <w:p w14:paraId="50D929DA" w14:textId="77777777" w:rsidR="009F35A7" w:rsidRDefault="009F35A7" w:rsidP="00FA75FA">
            <w:pPr>
              <w:spacing w:after="0"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(b.d.)</w:t>
            </w:r>
          </w:p>
        </w:tc>
        <w:tc>
          <w:tcPr>
            <w:tcW w:w="3021" w:type="dxa"/>
            <w:shd w:val="clear" w:color="auto" w:fill="4472C4"/>
          </w:tcPr>
          <w:p w14:paraId="362767A3" w14:textId="77777777" w:rsidR="009F35A7" w:rsidRDefault="009F35A7" w:rsidP="00FA75FA">
            <w:pPr>
              <w:spacing w:after="0"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Model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Together'a</w:t>
            </w:r>
            <w:proofErr w:type="spellEnd"/>
          </w:p>
          <w:p w14:paraId="20BFB115" w14:textId="77777777" w:rsidR="009F35A7" w:rsidRDefault="009F35A7" w:rsidP="00FA75FA">
            <w:pPr>
              <w:spacing w:after="0"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Sarev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, 2022)</w:t>
            </w:r>
          </w:p>
        </w:tc>
        <w:tc>
          <w:tcPr>
            <w:tcW w:w="3021" w:type="dxa"/>
            <w:shd w:val="clear" w:color="auto" w:fill="4472C4"/>
          </w:tcPr>
          <w:p w14:paraId="74F93670" w14:textId="77777777" w:rsidR="009F35A7" w:rsidRDefault="009F35A7" w:rsidP="00FA75FA">
            <w:pPr>
              <w:spacing w:after="0"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Model Extension </w:t>
            </w:r>
          </w:p>
          <w:p w14:paraId="17AA4F4A" w14:textId="77777777" w:rsidR="009F35A7" w:rsidRDefault="009F35A7" w:rsidP="00FA75FA">
            <w:pPr>
              <w:spacing w:after="0"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Michigan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State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University (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Bottomley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, 2015)</w:t>
            </w:r>
          </w:p>
        </w:tc>
      </w:tr>
      <w:tr w:rsidR="009F35A7" w14:paraId="035D2657" w14:textId="77777777" w:rsidTr="00FA75FA">
        <w:tc>
          <w:tcPr>
            <w:tcW w:w="3020" w:type="dxa"/>
          </w:tcPr>
          <w:p w14:paraId="400D5E55" w14:textId="77777777" w:rsidR="009F35A7" w:rsidRDefault="009F35A7" w:rsidP="00FA75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Inicjacja:</w:t>
            </w:r>
            <w:r>
              <w:rPr>
                <w:sz w:val="24"/>
                <w:szCs w:val="24"/>
              </w:rPr>
              <w:t xml:space="preserve"> Pierwszy kontakt pomiędzy mentorem                            i podopiecznym oraz ocena, czy są oni dobrze dopasowani poprzez omówienie wspólnych zainteresowań, wartości, celów i marzeń.</w:t>
            </w:r>
          </w:p>
        </w:tc>
        <w:tc>
          <w:tcPr>
            <w:tcW w:w="3021" w:type="dxa"/>
          </w:tcPr>
          <w:p w14:paraId="5BE8AE55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Cel: </w:t>
            </w:r>
            <w:r>
              <w:rPr>
                <w:sz w:val="24"/>
                <w:szCs w:val="24"/>
              </w:rPr>
              <w:t>Na tym etapie, cele są ustalane przez podopiecznego,  podopieczny dołącza do programu mentorskiego,                       a zgodność jest ustalana między podopiecznym                         a potencjalnym mentorem lub mentorami.</w:t>
            </w:r>
          </w:p>
        </w:tc>
        <w:tc>
          <w:tcPr>
            <w:tcW w:w="3021" w:type="dxa"/>
          </w:tcPr>
          <w:p w14:paraId="0874C95A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Kontemplacja:</w:t>
            </w:r>
            <w:r>
              <w:rPr>
                <w:sz w:val="24"/>
                <w:szCs w:val="24"/>
              </w:rPr>
              <w:t xml:space="preserve"> Mentorzy i podopieczni rozważają przystąpienie do programu mentorskiego, dowiadują się o programie, wyobrażają sobie siebie w odpowiedniej roli w programie i decydują, czy będą dobrze dopasowani.</w:t>
            </w:r>
          </w:p>
        </w:tc>
      </w:tr>
      <w:tr w:rsidR="009F35A7" w14:paraId="1AEAD890" w14:textId="77777777" w:rsidTr="00FA75FA">
        <w:tc>
          <w:tcPr>
            <w:tcW w:w="3020" w:type="dxa"/>
          </w:tcPr>
          <w:p w14:paraId="27948444" w14:textId="77777777" w:rsidR="009F35A7" w:rsidRDefault="009F35A7" w:rsidP="00FA75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Negocjacje:</w:t>
            </w:r>
            <w:r>
              <w:rPr>
                <w:sz w:val="24"/>
                <w:szCs w:val="24"/>
              </w:rPr>
              <w:t xml:space="preserve"> Mentor odnosi się do oczekiwań podopiecznego, pomaga mu wyznaczyć cele edukacyjne                i stworzyć plan ich osiągnięcia. Na tym etapie poruszana jest również kwestia harmonogramu ich sesji.</w:t>
            </w:r>
          </w:p>
        </w:tc>
        <w:tc>
          <w:tcPr>
            <w:tcW w:w="3021" w:type="dxa"/>
          </w:tcPr>
          <w:p w14:paraId="07A2E213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Zaangażowanie:</w:t>
            </w:r>
            <w:r>
              <w:rPr>
                <w:sz w:val="24"/>
                <w:szCs w:val="24"/>
              </w:rPr>
              <w:t xml:space="preserve"> Mentor                      i podopieczny budują relację i zaufanie, opracowują plan działania w celu osiągnięcia swoich celów i lepiej się poznają.</w:t>
            </w:r>
          </w:p>
        </w:tc>
        <w:tc>
          <w:tcPr>
            <w:tcW w:w="3021" w:type="dxa"/>
          </w:tcPr>
          <w:p w14:paraId="0EC79D51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Inicjacja:</w:t>
            </w:r>
            <w:r>
              <w:rPr>
                <w:sz w:val="24"/>
                <w:szCs w:val="24"/>
              </w:rPr>
              <w:t xml:space="preserve"> Tutaj mentorzy                     i podopieczni zgłaszają się do programu mentoringu                                                   i przechodzą przez wszelkie procesy związane                                      z dostępem do niego, a na koniec są dobierani do mentora lub podopiecznego w zależności od tego, jaką rolę sami przyjmują. Po przedstawieniu się swojemu mentorowi lub podopiecznemu, określają cele i zaczynają ustalać granice.</w:t>
            </w:r>
          </w:p>
        </w:tc>
      </w:tr>
      <w:tr w:rsidR="009F35A7" w14:paraId="28F89921" w14:textId="77777777" w:rsidTr="00FA75FA">
        <w:tc>
          <w:tcPr>
            <w:tcW w:w="3020" w:type="dxa"/>
          </w:tcPr>
          <w:p w14:paraId="3E82BF44" w14:textId="77777777" w:rsidR="009F35A7" w:rsidRDefault="009F35A7" w:rsidP="00FA75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Wzrost:</w:t>
            </w:r>
            <w:r>
              <w:rPr>
                <w:sz w:val="24"/>
                <w:szCs w:val="24"/>
              </w:rPr>
              <w:t xml:space="preserve"> Na tym etapie mentor i podopieczny zaczynają pracować                             w kierunku wcześniej ustalonych celów.</w:t>
            </w:r>
          </w:p>
        </w:tc>
        <w:tc>
          <w:tcPr>
            <w:tcW w:w="3021" w:type="dxa"/>
          </w:tcPr>
          <w:p w14:paraId="38F05AF6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Wzrost:</w:t>
            </w:r>
            <w:r>
              <w:rPr>
                <w:sz w:val="24"/>
                <w:szCs w:val="24"/>
              </w:rPr>
              <w:t xml:space="preserve">  Mentor                                        i podopieczny pracują nad budowaniem umiejętności podopiecznego, pokonywaniem przeszkód                  w rozwoju, rozwijaniem nastawienia na wzrost                          i na odpowiedzialność.</w:t>
            </w:r>
          </w:p>
        </w:tc>
        <w:tc>
          <w:tcPr>
            <w:tcW w:w="3021" w:type="dxa"/>
          </w:tcPr>
          <w:p w14:paraId="77DE5F3D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Wzrost i utrzymanie:</w:t>
            </w:r>
            <w:r>
              <w:rPr>
                <w:sz w:val="24"/>
                <w:szCs w:val="24"/>
              </w:rPr>
              <w:t xml:space="preserve"> Tutaj mentorzy i podopieczni budują relację i pracują nad osiągnięciem wcześniej określonych celów. </w:t>
            </w:r>
          </w:p>
        </w:tc>
      </w:tr>
      <w:tr w:rsidR="009F35A7" w14:paraId="08B7D4CC" w14:textId="77777777" w:rsidTr="00FA75FA">
        <w:tc>
          <w:tcPr>
            <w:tcW w:w="3020" w:type="dxa"/>
          </w:tcPr>
          <w:p w14:paraId="6417451A" w14:textId="77777777" w:rsidR="009F35A7" w:rsidRDefault="009F35A7" w:rsidP="00FA75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Zamknięcie: </w:t>
            </w:r>
            <w:r>
              <w:rPr>
                <w:sz w:val="24"/>
                <w:szCs w:val="24"/>
              </w:rPr>
              <w:t>Na tym etapie mentoring się kończy. Może to być z wielu powodów, ponieważ cele zostały osiągnięte, program się zakończył lub coś innego.</w:t>
            </w:r>
          </w:p>
        </w:tc>
        <w:tc>
          <w:tcPr>
            <w:tcW w:w="3021" w:type="dxa"/>
          </w:tcPr>
          <w:p w14:paraId="6BC2E689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Zakończenie:</w:t>
            </w:r>
            <w:r>
              <w:rPr>
                <w:sz w:val="24"/>
                <w:szCs w:val="24"/>
              </w:rPr>
              <w:t xml:space="preserve"> Mentor                             i            podopieczny zastanawiają się nad mentoringiem, budują pewność siebie, by dalej się rozwijać, a podopieczny przejmuje inicjatywę</w:t>
            </w:r>
          </w:p>
        </w:tc>
        <w:tc>
          <w:tcPr>
            <w:tcW w:w="3021" w:type="dxa"/>
          </w:tcPr>
          <w:p w14:paraId="2F130BC8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Zakończenie i rozwiązanie:</w:t>
            </w:r>
            <w:r>
              <w:rPr>
                <w:sz w:val="24"/>
                <w:szCs w:val="24"/>
              </w:rPr>
              <w:t xml:space="preserve"> Tutaj mentoring się kończy, albo                  z powodu zakończenia programu, albo z innego powodu. Jeśli mentor                           i podopieczny nie chcą kontynuować relacji po zakończeniu programu, jest to ostatni etap relacji.</w:t>
            </w:r>
          </w:p>
        </w:tc>
      </w:tr>
      <w:tr w:rsidR="009F35A7" w14:paraId="2EB5749E" w14:textId="77777777" w:rsidTr="00FA75FA">
        <w:tc>
          <w:tcPr>
            <w:tcW w:w="3020" w:type="dxa"/>
          </w:tcPr>
          <w:p w14:paraId="0F6B411F" w14:textId="77777777" w:rsidR="009F35A7" w:rsidRDefault="009F35A7" w:rsidP="00FA75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20ADFFC8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E3A5400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Redefinicja:</w:t>
            </w:r>
            <w:r>
              <w:rPr>
                <w:sz w:val="24"/>
                <w:szCs w:val="24"/>
              </w:rPr>
              <w:t xml:space="preserve"> Ten krok ma miejsce tylko wtedy, gdy mentor i podopieczny chcą kontynuować relację. Tutaj mogą starać się o przedłużenie programu lub nawet kontynuować swoją relację poza programem.</w:t>
            </w:r>
          </w:p>
        </w:tc>
      </w:tr>
    </w:tbl>
    <w:p w14:paraId="0247AB77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</w:p>
    <w:p w14:paraId="1289B472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Jak widać w tabeli, choć modele te różnią się od siebie, to jednak w znacznym stopniu się pokrywają. Dlatego też proponujemy następujący 5-stopniowy model relacji mentor-podopieczny oparty na trzech wyżej wymienionych modelach:</w:t>
      </w:r>
    </w:p>
    <w:p w14:paraId="47DC4671" w14:textId="77777777" w:rsidR="009F35A7" w:rsidRDefault="009F35A7" w:rsidP="009F35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Cel: </w:t>
      </w:r>
      <w:r>
        <w:rPr>
          <w:color w:val="000000"/>
          <w:sz w:val="24"/>
          <w:szCs w:val="24"/>
        </w:rPr>
        <w:t>Tutaj mentor i podopieczny ustalają swoje osobiste cele, badają potencjalne programy i mentorów/ podopiecznych, składają wniosek do programu mentorskiego (jeśli dotyczy) i nawiązują pierwszy kontakt z potencjalnymi mentorami/ podopiecznymi.</w:t>
      </w:r>
    </w:p>
    <w:p w14:paraId="68874367" w14:textId="77777777" w:rsidR="009F35A7" w:rsidRDefault="009F35A7" w:rsidP="009F35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Negocjacje: </w:t>
      </w:r>
      <w:r>
        <w:rPr>
          <w:color w:val="000000"/>
          <w:sz w:val="24"/>
          <w:szCs w:val="24"/>
        </w:rPr>
        <w:t xml:space="preserve">Tutaj mentor i podopieczny zaczynają się poznawać, omawiają i ustalają cele, określają plan działania, aby osiągnąć te cele, określają swój harmonogram (jeśli dotyczy) i ustalają pewne granice (np. "jeśli jest weekend i </w:t>
      </w:r>
      <w:r>
        <w:rPr>
          <w:sz w:val="24"/>
          <w:szCs w:val="24"/>
        </w:rPr>
        <w:t xml:space="preserve">zdajesz sobie sprawę, że </w:t>
      </w:r>
      <w:r>
        <w:rPr>
          <w:color w:val="000000"/>
          <w:sz w:val="24"/>
          <w:szCs w:val="24"/>
        </w:rPr>
        <w:t xml:space="preserve">masz jakieś pytania, proszę nie dzwoń do mnie, wyślij mi </w:t>
      </w:r>
      <w:r>
        <w:rPr>
          <w:sz w:val="24"/>
          <w:szCs w:val="24"/>
        </w:rPr>
        <w:t xml:space="preserve">e-mail </w:t>
      </w:r>
      <w:r>
        <w:rPr>
          <w:color w:val="000000"/>
          <w:sz w:val="24"/>
          <w:szCs w:val="24"/>
        </w:rPr>
        <w:t>zamiast tego").</w:t>
      </w:r>
    </w:p>
    <w:p w14:paraId="2831A4E8" w14:textId="77777777" w:rsidR="009F35A7" w:rsidRDefault="009F35A7" w:rsidP="009F35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Rozwój:</w:t>
      </w:r>
      <w:r>
        <w:rPr>
          <w:color w:val="000000"/>
          <w:sz w:val="24"/>
          <w:szCs w:val="24"/>
        </w:rPr>
        <w:t xml:space="preserve"> Tutaj mentor i podopieczny zaczynają wdrażać to, co postanowili zgodnie                       z planem działania i zaczynają pracować nad osiągnięciem swoich celów. Na tym etapie mentor pomaga podopiecznemu budować swoje umiejętności - podczas gdy sam rozwija swoje umiejętności mentorskie, - pomaga podopiecznemu pokonywać przeszkody, pomaga podopiecznemu rozwijać nastawienie na wzrost (tj. że umiejętności nie są ustalone w kamieniu, ale że ludzie mogą nad nimi pracować i je doskonalić), a podopieczny rozwija swoje zdolności samosterowania                                                 i odpowiedzialności.</w:t>
      </w:r>
    </w:p>
    <w:p w14:paraId="13900DA2" w14:textId="77777777" w:rsidR="009F35A7" w:rsidRDefault="009F35A7" w:rsidP="009F35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Zakończenie:</w:t>
      </w:r>
      <w:r>
        <w:rPr>
          <w:color w:val="000000"/>
          <w:sz w:val="24"/>
          <w:szCs w:val="24"/>
        </w:rPr>
        <w:t xml:space="preserve"> Cele zostały osiągnięte lub z innego powodu zdecydowano o zakończeniu mentoringu. Na tym etapie mentor i podopieczny powinni zastanowić się nad mentoringiem, a podopieczny może zdecydować, czy chce zostać mentorem. Często jest to koniec relacji mentor-podopieczny/podopieczna.</w:t>
      </w:r>
    </w:p>
    <w:p w14:paraId="1867BFEB" w14:textId="77777777" w:rsidR="009F35A7" w:rsidRDefault="009F35A7" w:rsidP="009F35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Redefinicja:</w:t>
      </w:r>
      <w:r>
        <w:rPr>
          <w:color w:val="000000"/>
          <w:sz w:val="24"/>
          <w:szCs w:val="24"/>
        </w:rPr>
        <w:t xml:space="preserve"> Jeśli mentor i podopieczny zdecydowali się kontynuować swoją relację poza początkowo zdefiniowaną relację mentor- podopieczny/podopieczna, będą tutaj renegocjować swoje relacje. Albo poprzez przyjęcie różnych ról (np. podopieczny staje się mentorem i odwrotnie z powodu posiadania przez podopiecznego większej wiedzy/doświadczenia w innym obszarze/temacie), poprzez złożenie wniosku                    o przedłużenie/odnowienie programu mentorskiego (jeśli dotyczy) lub po prostu poprzez kontynuowanie relacji mentor- podopieczny/podopieczna poza programem (jeśli dotyczy).</w:t>
      </w:r>
    </w:p>
    <w:p w14:paraId="5F3A5976" w14:textId="77777777" w:rsidR="009F35A7" w:rsidRDefault="009F35A7" w:rsidP="009F35A7">
      <w:pPr>
        <w:pStyle w:val="Heading2"/>
        <w:rPr>
          <w:rFonts w:ascii="Calibri" w:eastAsia="Calibri" w:hAnsi="Calibri" w:cs="Calibri"/>
          <w:b w:val="0"/>
          <w:color w:val="2F5496"/>
          <w:sz w:val="26"/>
          <w:szCs w:val="26"/>
        </w:rPr>
      </w:pPr>
      <w:bookmarkStart w:id="6" w:name="_heading=h.2xcytpi" w:colFirst="0" w:colLast="0"/>
      <w:bookmarkEnd w:id="6"/>
      <w:r>
        <w:rPr>
          <w:rFonts w:ascii="Calibri" w:eastAsia="Calibri" w:hAnsi="Calibri" w:cs="Calibri"/>
          <w:b w:val="0"/>
          <w:color w:val="2F5496"/>
          <w:sz w:val="26"/>
          <w:szCs w:val="26"/>
        </w:rPr>
        <w:t>3.3. Budowanie zaufania i ustalanie granic</w:t>
      </w:r>
    </w:p>
    <w:p w14:paraId="5C86DB75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 już wspomniano, </w:t>
      </w:r>
      <w:r>
        <w:rPr>
          <w:b/>
          <w:sz w:val="24"/>
          <w:szCs w:val="24"/>
        </w:rPr>
        <w:t>zdobycie zaufania i wyznaczenie granic jest niezwykle ważne w relacji mentor – podopieczni</w:t>
      </w:r>
      <w:r>
        <w:rPr>
          <w:sz w:val="24"/>
          <w:szCs w:val="24"/>
        </w:rPr>
        <w:t xml:space="preserve">. Dzieje się to przez cały czas trwania relacji, ale zaczyna się już na etapie </w:t>
      </w:r>
      <w:r>
        <w:rPr>
          <w:sz w:val="24"/>
          <w:szCs w:val="24"/>
        </w:rPr>
        <w:lastRenderedPageBreak/>
        <w:t>negocjacji, jak widzieliśmy powyżej. Dodatkowo, nie jest to rzecz jednokierunkowa, jak widzieliśmy w Modelu Umiejętności Mentorskich Philips-Jones (2003). Jest to raczej podstawowa umiejętność zarówno dla mentorów, jak i podopiecznych, a zatem oboje mają budować zaufanie do siebie nawzajem i oboje mają ustanawiać swoje własne granice.</w:t>
      </w:r>
    </w:p>
    <w:p w14:paraId="3C9DFE4E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 więc mentor i podopieczny mogą skutecznie zbudować zaufanie i ustalić granice? Ponieważ </w:t>
      </w:r>
      <w:r>
        <w:rPr>
          <w:b/>
          <w:sz w:val="24"/>
          <w:szCs w:val="24"/>
        </w:rPr>
        <w:t>respektowanie wyznaczonych granic jest jednym ze sposobów na zbudowanie zaufania</w:t>
      </w:r>
      <w:r>
        <w:rPr>
          <w:sz w:val="24"/>
          <w:szCs w:val="24"/>
        </w:rPr>
        <w:t>, skupimy się najpierw na wyznaczaniu granic.</w:t>
      </w:r>
    </w:p>
    <w:p w14:paraId="1431D845" w14:textId="77777777" w:rsidR="009F35A7" w:rsidRDefault="009F35A7" w:rsidP="009F35A7">
      <w:pPr>
        <w:rPr>
          <w:color w:val="2F5496"/>
          <w:sz w:val="24"/>
          <w:szCs w:val="24"/>
        </w:rPr>
      </w:pPr>
      <w:bookmarkStart w:id="7" w:name="_heading=h.1ci93xb" w:colFirst="0" w:colLast="0"/>
      <w:bookmarkEnd w:id="7"/>
      <w:r>
        <w:br w:type="page"/>
      </w:r>
    </w:p>
    <w:p w14:paraId="5742920D" w14:textId="77777777" w:rsidR="009F35A7" w:rsidRDefault="009F35A7" w:rsidP="009F35A7">
      <w:pPr>
        <w:pStyle w:val="Heading3"/>
        <w:rPr>
          <w:rFonts w:ascii="Calibri" w:eastAsia="Calibri" w:hAnsi="Calibri" w:cs="Calibri"/>
          <w:b/>
          <w:color w:val="2F5496"/>
        </w:rPr>
      </w:pPr>
      <w:bookmarkStart w:id="8" w:name="_heading=h.3whwml4" w:colFirst="0" w:colLast="0"/>
      <w:bookmarkEnd w:id="8"/>
      <w:r>
        <w:rPr>
          <w:rFonts w:ascii="Calibri" w:eastAsia="Calibri" w:hAnsi="Calibri" w:cs="Calibri"/>
          <w:color w:val="2F5496"/>
        </w:rPr>
        <w:lastRenderedPageBreak/>
        <w:t>3.3.1. Ustalanie granic</w:t>
      </w:r>
    </w:p>
    <w:p w14:paraId="2FE9E566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pierwsze, trafne jest zdefiniowanie, czym są granice. "</w:t>
      </w:r>
      <w:r>
        <w:rPr>
          <w:b/>
          <w:sz w:val="24"/>
          <w:szCs w:val="24"/>
        </w:rPr>
        <w:t xml:space="preserve">Granice to oczekiwania, które stawiamy sobie i innym. Pomagają obu stronom zrozumieć, jak należy się zachowywać - jakie zachowanie jest dopuszczalne, a jakie nie" </w:t>
      </w:r>
      <w:r>
        <w:rPr>
          <w:sz w:val="24"/>
          <w:szCs w:val="24"/>
        </w:rPr>
        <w:t>(Martin, 2022). Nie oznacza to jednak, że wszystkie granice są dobre lub dopuszczalne. Zbyt sztywne granice mogą sprawić, że dana osoba będzie zbyt oderwana od rzeczywistości i niezdolna do tworzenia bliskich związków. Inni jednak cierpią z powodu poczucia winy, kiedy próbują ustalić granice i dlatego mają tendencję do zbyt luźnych granic, co powoduje, że trudno im powiedzieć "nie" i pozwalają innym często ignorować ich (zbyt luźne) granice (</w:t>
      </w:r>
      <w:proofErr w:type="spellStart"/>
      <w:r>
        <w:rPr>
          <w:sz w:val="24"/>
          <w:szCs w:val="24"/>
        </w:rPr>
        <w:t>Pattemore</w:t>
      </w:r>
      <w:proofErr w:type="spellEnd"/>
      <w:r>
        <w:rPr>
          <w:sz w:val="24"/>
          <w:szCs w:val="24"/>
        </w:rPr>
        <w:t xml:space="preserve">, 2021). Zatem po pierwsze </w:t>
      </w:r>
      <w:r>
        <w:rPr>
          <w:b/>
          <w:sz w:val="24"/>
          <w:szCs w:val="24"/>
        </w:rPr>
        <w:t>trzeba umieć odróżnić zdrowe granice od zbyt sztywnych lub zbyt luźnych</w:t>
      </w:r>
      <w:r>
        <w:rPr>
          <w:sz w:val="24"/>
          <w:szCs w:val="24"/>
        </w:rPr>
        <w:t xml:space="preserve">. Nie jest to jednak łatwe, podobnie jak ustanowienie zdrowych granic. </w:t>
      </w:r>
    </w:p>
    <w:p w14:paraId="3B124A61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Nash</w:t>
      </w:r>
      <w:proofErr w:type="spellEnd"/>
      <w:r>
        <w:rPr>
          <w:sz w:val="24"/>
          <w:szCs w:val="24"/>
        </w:rPr>
        <w:t xml:space="preserve"> (2018) definiuje następujące etapy wyznaczania zdrowych granic:</w:t>
      </w:r>
    </w:p>
    <w:tbl>
      <w:tblPr>
        <w:tblW w:w="9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6240"/>
      </w:tblGrid>
      <w:tr w:rsidR="009F35A7" w14:paraId="5774F5FE" w14:textId="77777777" w:rsidTr="00FA75FA">
        <w:trPr>
          <w:trHeight w:val="690"/>
        </w:trPr>
        <w:tc>
          <w:tcPr>
            <w:tcW w:w="2865" w:type="dxa"/>
            <w:tcBorders>
              <w:top w:val="single" w:sz="8" w:space="0" w:color="1F38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C3A4A" w14:textId="77777777" w:rsidR="009F35A7" w:rsidRDefault="009F35A7" w:rsidP="00FA7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1F3863"/>
                <w:sz w:val="24"/>
                <w:szCs w:val="24"/>
              </w:rPr>
            </w:pPr>
          </w:p>
          <w:p w14:paraId="1B14F490" w14:textId="77777777" w:rsidR="009F35A7" w:rsidRDefault="009F35A7" w:rsidP="00FA7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1F3863"/>
                <w:sz w:val="24"/>
                <w:szCs w:val="24"/>
              </w:rPr>
            </w:pPr>
            <w:r>
              <w:rPr>
                <w:color w:val="1F3863"/>
                <w:sz w:val="24"/>
                <w:szCs w:val="24"/>
              </w:rPr>
              <w:t>Określenie celów</w:t>
            </w:r>
          </w:p>
        </w:tc>
        <w:tc>
          <w:tcPr>
            <w:tcW w:w="6240" w:type="dxa"/>
            <w:tcBorders>
              <w:top w:val="single" w:sz="8" w:space="0" w:color="1F38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6FD53" w14:textId="77777777" w:rsidR="009F35A7" w:rsidRDefault="009F35A7" w:rsidP="009F35A7">
            <w:pPr>
              <w:widowControl w:val="0"/>
              <w:numPr>
                <w:ilvl w:val="1"/>
                <w:numId w:val="20"/>
              </w:numPr>
              <w:spacing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Czego oczekuję od siebie i innych?</w:t>
            </w:r>
          </w:p>
          <w:p w14:paraId="576117CB" w14:textId="77777777" w:rsidR="009F35A7" w:rsidRDefault="009F35A7" w:rsidP="009F35A7">
            <w:pPr>
              <w:widowControl w:val="0"/>
              <w:numPr>
                <w:ilvl w:val="1"/>
                <w:numId w:val="20"/>
              </w:numPr>
              <w:spacing w:before="31"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czym jest mi wygodnie, a z czym niewygodnie                         i w jakich sytuacjach?</w:t>
            </w:r>
          </w:p>
          <w:p w14:paraId="42DA9AE4" w14:textId="77777777" w:rsidR="009F35A7" w:rsidRDefault="009F35A7" w:rsidP="009F35A7">
            <w:pPr>
              <w:widowControl w:val="0"/>
              <w:numPr>
                <w:ilvl w:val="1"/>
                <w:numId w:val="20"/>
              </w:numPr>
              <w:spacing w:before="31"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kim jest mi dobrze, a z kim niewygodnie?</w:t>
            </w:r>
          </w:p>
        </w:tc>
      </w:tr>
      <w:tr w:rsidR="009F35A7" w14:paraId="55C64D8E" w14:textId="77777777" w:rsidTr="00FA75FA">
        <w:trPr>
          <w:trHeight w:val="742"/>
        </w:trPr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DF0F5" w14:textId="77777777" w:rsidR="009F35A7" w:rsidRDefault="009F35A7" w:rsidP="00FA7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1F3863"/>
                <w:sz w:val="24"/>
                <w:szCs w:val="24"/>
              </w:rPr>
            </w:pPr>
            <w:r>
              <w:rPr>
                <w:color w:val="1F3863"/>
                <w:sz w:val="24"/>
                <w:szCs w:val="24"/>
              </w:rPr>
              <w:t xml:space="preserve">Identyfikacja osób </w:t>
            </w:r>
          </w:p>
          <w:p w14:paraId="5AE1BF1E" w14:textId="77777777" w:rsidR="009F35A7" w:rsidRDefault="009F35A7" w:rsidP="00FA7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1F3863"/>
                <w:sz w:val="24"/>
                <w:szCs w:val="24"/>
              </w:rPr>
            </w:pPr>
            <w:r>
              <w:rPr>
                <w:color w:val="1F3863"/>
                <w:sz w:val="24"/>
                <w:szCs w:val="24"/>
              </w:rPr>
              <w:t>Wartości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DD31E" w14:textId="77777777" w:rsidR="009F35A7" w:rsidRDefault="009F35A7" w:rsidP="009F35A7">
            <w:pPr>
              <w:widowControl w:val="0"/>
              <w:numPr>
                <w:ilvl w:val="1"/>
                <w:numId w:val="17"/>
              </w:numPr>
              <w:spacing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jest dla mnie najważniejsze?</w:t>
            </w:r>
          </w:p>
          <w:p w14:paraId="0D48EAFC" w14:textId="77777777" w:rsidR="009F35A7" w:rsidRDefault="009F35A7" w:rsidP="009F35A7">
            <w:pPr>
              <w:widowControl w:val="0"/>
              <w:numPr>
                <w:ilvl w:val="1"/>
                <w:numId w:val="17"/>
              </w:numPr>
              <w:spacing w:before="30"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Jakie są moje osobiste priorytety?</w:t>
            </w:r>
          </w:p>
          <w:p w14:paraId="416B8B28" w14:textId="77777777" w:rsidR="009F35A7" w:rsidRDefault="009F35A7" w:rsidP="009F35A7">
            <w:pPr>
              <w:widowControl w:val="0"/>
              <w:numPr>
                <w:ilvl w:val="1"/>
                <w:numId w:val="17"/>
              </w:numPr>
              <w:spacing w:before="30"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Które domeny życia są dla mnie najważniejsze?</w:t>
            </w:r>
          </w:p>
        </w:tc>
      </w:tr>
      <w:tr w:rsidR="009F35A7" w14:paraId="22FD47A8" w14:textId="77777777" w:rsidTr="00FA75FA">
        <w:trPr>
          <w:trHeight w:val="742"/>
        </w:trPr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A1A20" w14:textId="77777777" w:rsidR="009F35A7" w:rsidRDefault="009F35A7" w:rsidP="00FA7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1F3863"/>
                <w:sz w:val="24"/>
                <w:szCs w:val="24"/>
              </w:rPr>
            </w:pPr>
          </w:p>
          <w:p w14:paraId="39E919CA" w14:textId="77777777" w:rsidR="009F35A7" w:rsidRDefault="009F35A7" w:rsidP="00FA7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1F3863"/>
                <w:sz w:val="24"/>
                <w:szCs w:val="24"/>
              </w:rPr>
            </w:pPr>
          </w:p>
          <w:p w14:paraId="3E8F1DE5" w14:textId="77777777" w:rsidR="009F35A7" w:rsidRDefault="009F35A7" w:rsidP="00FA7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1F3863"/>
                <w:sz w:val="24"/>
                <w:szCs w:val="24"/>
              </w:rPr>
            </w:pPr>
            <w:r>
              <w:rPr>
                <w:color w:val="1F3863"/>
                <w:sz w:val="24"/>
                <w:szCs w:val="24"/>
              </w:rPr>
              <w:t>Wyznaczanie granic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AA6EC" w14:textId="77777777" w:rsidR="009F35A7" w:rsidRDefault="009F35A7" w:rsidP="009F35A7">
            <w:pPr>
              <w:widowControl w:val="0"/>
              <w:numPr>
                <w:ilvl w:val="1"/>
                <w:numId w:val="19"/>
              </w:numPr>
              <w:spacing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Każdy ma prawo powiedzieć nie/odmówić czegoś. Mówienie "nie" jest podstawową umiejętnością asertywności.</w:t>
            </w:r>
          </w:p>
          <w:p w14:paraId="63625F35" w14:textId="77777777" w:rsidR="009F35A7" w:rsidRDefault="009F35A7" w:rsidP="009F35A7">
            <w:pPr>
              <w:widowControl w:val="0"/>
              <w:numPr>
                <w:ilvl w:val="1"/>
                <w:numId w:val="19"/>
              </w:numPr>
              <w:spacing w:before="30"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Stwierdzenie, czego się chce, to podstawowa umiejętność.</w:t>
            </w:r>
          </w:p>
          <w:p w14:paraId="4FEB6C4A" w14:textId="77777777" w:rsidR="009F35A7" w:rsidRDefault="009F35A7" w:rsidP="009F35A7">
            <w:pPr>
              <w:widowControl w:val="0"/>
              <w:numPr>
                <w:ilvl w:val="1"/>
                <w:numId w:val="19"/>
              </w:numPr>
              <w:spacing w:before="30"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jesteś winien innym żadnych wyjaśnień odnośnie swoich granic.</w:t>
            </w:r>
          </w:p>
          <w:p w14:paraId="15A62C46" w14:textId="77777777" w:rsidR="009F35A7" w:rsidRDefault="009F35A7" w:rsidP="009F35A7">
            <w:pPr>
              <w:widowControl w:val="0"/>
              <w:numPr>
                <w:ilvl w:val="1"/>
                <w:numId w:val="19"/>
              </w:numPr>
              <w:spacing w:before="30"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Bądź pewny siebie, ale pełen szacunku, kiedy mówisz nie/co chcesz.</w:t>
            </w:r>
          </w:p>
        </w:tc>
      </w:tr>
      <w:tr w:rsidR="009F35A7" w14:paraId="226C99FD" w14:textId="77777777" w:rsidTr="00FA75FA">
        <w:trPr>
          <w:trHeight w:val="1717"/>
        </w:trPr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2C3C8" w14:textId="77777777" w:rsidR="009F35A7" w:rsidRDefault="009F35A7" w:rsidP="00FA7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1F3863"/>
                <w:sz w:val="24"/>
                <w:szCs w:val="24"/>
              </w:rPr>
            </w:pPr>
          </w:p>
          <w:p w14:paraId="0A0DC200" w14:textId="77777777" w:rsidR="009F35A7" w:rsidRDefault="009F35A7" w:rsidP="00FA7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1F3863"/>
                <w:sz w:val="24"/>
                <w:szCs w:val="24"/>
              </w:rPr>
            </w:pPr>
            <w:r>
              <w:rPr>
                <w:color w:val="1F3863"/>
                <w:sz w:val="24"/>
                <w:szCs w:val="24"/>
              </w:rPr>
              <w:t>Zastanawiając się nad tym, jak się czułeś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83485" w14:textId="77777777" w:rsidR="009F35A7" w:rsidRDefault="009F35A7" w:rsidP="009F35A7">
            <w:pPr>
              <w:widowControl w:val="0"/>
              <w:numPr>
                <w:ilvl w:val="1"/>
                <w:numId w:val="18"/>
              </w:numPr>
              <w:spacing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to sprawiło, że poczułam się winna?</w:t>
            </w:r>
          </w:p>
          <w:p w14:paraId="1D63A6D7" w14:textId="77777777" w:rsidR="009F35A7" w:rsidRDefault="009F35A7" w:rsidP="009F35A7">
            <w:pPr>
              <w:widowControl w:val="0"/>
              <w:numPr>
                <w:ilvl w:val="1"/>
                <w:numId w:val="18"/>
              </w:numPr>
              <w:spacing w:before="30"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to wywołało u mnie niepokój?</w:t>
            </w:r>
          </w:p>
          <w:p w14:paraId="13043563" w14:textId="77777777" w:rsidR="009F35A7" w:rsidRDefault="009F35A7" w:rsidP="009F35A7">
            <w:pPr>
              <w:widowControl w:val="0"/>
              <w:numPr>
                <w:ilvl w:val="1"/>
                <w:numId w:val="18"/>
              </w:numPr>
              <w:spacing w:before="30"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to sprawiło, że poczułam się zawstydzona?</w:t>
            </w:r>
          </w:p>
          <w:p w14:paraId="2380E20C" w14:textId="77777777" w:rsidR="009F35A7" w:rsidRDefault="009F35A7" w:rsidP="009F35A7">
            <w:pPr>
              <w:widowControl w:val="0"/>
              <w:numPr>
                <w:ilvl w:val="1"/>
                <w:numId w:val="18"/>
              </w:numPr>
              <w:spacing w:before="30"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Dyskomfortu należy się spodziewać, gdy nie jest się przyzwyczajonym do wyznaczania granic. Osoba musi nauczyć się akceptować te niewygodne uczucia takimi, jakimi są.</w:t>
            </w:r>
          </w:p>
        </w:tc>
      </w:tr>
    </w:tbl>
    <w:p w14:paraId="3B5C3828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</w:p>
    <w:p w14:paraId="5BE327AD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Zatem </w:t>
      </w:r>
      <w:r>
        <w:rPr>
          <w:b/>
          <w:sz w:val="24"/>
          <w:szCs w:val="24"/>
        </w:rPr>
        <w:t xml:space="preserve">zdrowe granice implikują dobrą samoświadomość, dobre umiejętności komunikacyjne - szczególnie asertywność i umiejętność jasnego stwierdzania faktów - oraz umiejętność radzenia sobie z uczuciem dyskomfortu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Nash</w:t>
      </w:r>
      <w:proofErr w:type="spellEnd"/>
      <w:r>
        <w:rPr>
          <w:sz w:val="24"/>
          <w:szCs w:val="24"/>
        </w:rPr>
        <w:t xml:space="preserve">, 2018). </w:t>
      </w:r>
    </w:p>
    <w:p w14:paraId="34760D30" w14:textId="77777777" w:rsidR="009F35A7" w:rsidRDefault="009F35A7" w:rsidP="009F35A7">
      <w:pPr>
        <w:pStyle w:val="Heading3"/>
        <w:rPr>
          <w:rFonts w:ascii="Calibri" w:eastAsia="Calibri" w:hAnsi="Calibri" w:cs="Calibri"/>
          <w:b/>
          <w:color w:val="2F5496"/>
        </w:rPr>
      </w:pPr>
      <w:bookmarkStart w:id="9" w:name="_heading=h.2bn6wsx" w:colFirst="0" w:colLast="0"/>
      <w:bookmarkEnd w:id="9"/>
      <w:r>
        <w:rPr>
          <w:rFonts w:ascii="Calibri" w:eastAsia="Calibri" w:hAnsi="Calibri" w:cs="Calibri"/>
          <w:color w:val="2F5496"/>
        </w:rPr>
        <w:t>3.3.2. Ustanowienie zaufania</w:t>
      </w:r>
    </w:p>
    <w:p w14:paraId="2FE4AF26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Ustanowienie zaufania jest procesem, który zachodzi podczas całego procesu mentoringu.       Aby zbudować zaufanie, mentorzy i podopieczni powinni (Philips-Jones, 2003):</w:t>
      </w:r>
    </w:p>
    <w:p w14:paraId="73200DEF" w14:textId="77777777" w:rsidR="009F35A7" w:rsidRDefault="009F35A7" w:rsidP="009F35A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utrzymywać w tajemnicy dzielone między nimi tajemnice;</w:t>
      </w:r>
    </w:p>
    <w:p w14:paraId="2FC36E74" w14:textId="77777777" w:rsidR="009F35A7" w:rsidRDefault="009F35A7" w:rsidP="009F35A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spędzić odpowiedni czas </w:t>
      </w:r>
      <w:r>
        <w:rPr>
          <w:sz w:val="24"/>
          <w:szCs w:val="24"/>
        </w:rPr>
        <w:t>razem</w:t>
      </w:r>
      <w:r>
        <w:rPr>
          <w:color w:val="000000"/>
          <w:sz w:val="24"/>
          <w:szCs w:val="24"/>
        </w:rPr>
        <w:t>;</w:t>
      </w:r>
    </w:p>
    <w:p w14:paraId="77712FE1" w14:textId="77777777" w:rsidR="009F35A7" w:rsidRDefault="009F35A7" w:rsidP="009F35A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wywiązywać się z obietnic, które sobie nawzajem złożyli;</w:t>
      </w:r>
    </w:p>
    <w:p w14:paraId="4C46BF7A" w14:textId="77777777" w:rsidR="009F35A7" w:rsidRDefault="009F35A7" w:rsidP="009F35A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szanować wzajemnie swoje granice;</w:t>
      </w:r>
    </w:p>
    <w:p w14:paraId="512C8529" w14:textId="77777777" w:rsidR="009F35A7" w:rsidRDefault="009F35A7" w:rsidP="009F35A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przyznać się do błędów i wziąć odpowiedzialność za ich naprawienie;</w:t>
      </w:r>
    </w:p>
    <w:p w14:paraId="33FD4791" w14:textId="77777777" w:rsidR="009F35A7" w:rsidRDefault="009F35A7" w:rsidP="009F35A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umieć się z szacunkiem nie zgadzać;</w:t>
      </w:r>
    </w:p>
    <w:p w14:paraId="16AF5F11" w14:textId="77777777" w:rsidR="009F35A7" w:rsidRDefault="009F35A7" w:rsidP="009F35A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potrafią z szacunkiem stwierdzić, czy są z czegoś niezadowoleni;</w:t>
      </w:r>
    </w:p>
    <w:p w14:paraId="60DEDD66" w14:textId="77777777" w:rsidR="009F35A7" w:rsidRDefault="009F35A7" w:rsidP="009F35A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być szczerym, ale z szacunkiem.</w:t>
      </w:r>
    </w:p>
    <w:p w14:paraId="60E0842B" w14:textId="77777777" w:rsidR="009F35A7" w:rsidRDefault="009F35A7" w:rsidP="009F35A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Niektóre z nich są trudniejsze. Na przykład, podczas gdy trzymanie rzeczy w tajemnicy przed sobą powinno być łatwe i wykonywane od początku, często potrzeba trochę czasu w relacji, aby podopieczni poczuli się komfortowo mówiąc, że nie zgadzają się ze swoimi mentorami lub że są z czegoś niezadowoleni. Jest to całkowicie normalne i wiąże się z wcześniej wspomnianą potrzebą nauczenia się akceptowania niewygodnych uczuć takimi, jakie są, a nie unikania ich.</w:t>
      </w:r>
    </w:p>
    <w:p w14:paraId="203B57F7" w14:textId="77777777" w:rsidR="009F35A7" w:rsidRDefault="009F35A7" w:rsidP="009F35A7">
      <w:pPr>
        <w:pStyle w:val="Heading2"/>
        <w:rPr>
          <w:rFonts w:ascii="Calibri" w:eastAsia="Calibri" w:hAnsi="Calibri" w:cs="Calibri"/>
          <w:b w:val="0"/>
          <w:color w:val="2F5496"/>
          <w:sz w:val="26"/>
          <w:szCs w:val="26"/>
        </w:rPr>
      </w:pPr>
      <w:bookmarkStart w:id="10" w:name="_heading=h.qsh70q" w:colFirst="0" w:colLast="0"/>
      <w:bookmarkEnd w:id="10"/>
      <w:r>
        <w:rPr>
          <w:rFonts w:ascii="Calibri" w:eastAsia="Calibri" w:hAnsi="Calibri" w:cs="Calibri"/>
          <w:b w:val="0"/>
          <w:color w:val="2F5496"/>
          <w:sz w:val="26"/>
          <w:szCs w:val="26"/>
        </w:rPr>
        <w:t>3.4. Rozwiązywanie problemów - rozwiązywanie konfliktów</w:t>
      </w:r>
    </w:p>
    <w:p w14:paraId="1FAA5940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Dwie inne rzeczy, które są najważniejsze dla efektywnej relacji mentor-</w:t>
      </w:r>
      <w:r>
        <w:rPr>
          <w:color w:val="000000"/>
          <w:sz w:val="24"/>
          <w:szCs w:val="24"/>
        </w:rPr>
        <w:t xml:space="preserve"> podopieczny/podopieczna</w:t>
      </w:r>
      <w:r>
        <w:rPr>
          <w:sz w:val="24"/>
          <w:szCs w:val="24"/>
        </w:rPr>
        <w:t xml:space="preserve"> to umiejętności rozwiązywania problemów i konfliktów. Rozwiązywanie problemów </w:t>
      </w:r>
      <w:r>
        <w:rPr>
          <w:b/>
          <w:sz w:val="24"/>
          <w:szCs w:val="24"/>
        </w:rPr>
        <w:t>jest szczególnie istotne, gdy problemy w mentoringu wynikają                    z materiałów, z przedmiotu, który jest mentorowany/bywa mentorowany i innych kwestii, które nie są związane z relacjami interpersonalnymi. Rozwiązywanie konfliktów jest ważne dla radzenia sobie z problemami interpersonalnymi</w:t>
      </w:r>
      <w:r>
        <w:rPr>
          <w:sz w:val="24"/>
          <w:szCs w:val="24"/>
        </w:rPr>
        <w:t>.</w:t>
      </w:r>
    </w:p>
    <w:p w14:paraId="652EC0C4" w14:textId="77777777" w:rsidR="009F35A7" w:rsidRDefault="009F35A7" w:rsidP="009F35A7">
      <w:pPr>
        <w:rPr>
          <w:color w:val="2F5496"/>
          <w:sz w:val="24"/>
          <w:szCs w:val="24"/>
        </w:rPr>
      </w:pPr>
      <w:bookmarkStart w:id="11" w:name="_heading=h.3as4poj" w:colFirst="0" w:colLast="0"/>
      <w:bookmarkEnd w:id="11"/>
      <w:r>
        <w:br w:type="page"/>
      </w:r>
    </w:p>
    <w:p w14:paraId="4DA61B35" w14:textId="77777777" w:rsidR="009F35A7" w:rsidRDefault="009F35A7" w:rsidP="009F35A7">
      <w:pPr>
        <w:pStyle w:val="Heading3"/>
        <w:rPr>
          <w:rFonts w:ascii="Calibri" w:eastAsia="Calibri" w:hAnsi="Calibri" w:cs="Calibri"/>
          <w:b/>
          <w:color w:val="2F5496"/>
        </w:rPr>
      </w:pPr>
      <w:bookmarkStart w:id="12" w:name="_heading=h.1pxezwc" w:colFirst="0" w:colLast="0"/>
      <w:bookmarkEnd w:id="12"/>
      <w:r>
        <w:rPr>
          <w:rFonts w:ascii="Calibri" w:eastAsia="Calibri" w:hAnsi="Calibri" w:cs="Calibri"/>
          <w:color w:val="2F5496"/>
        </w:rPr>
        <w:lastRenderedPageBreak/>
        <w:t>3.4.1. Rozwiązywanie problemów</w:t>
      </w:r>
    </w:p>
    <w:p w14:paraId="786EB1B1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Rozwiązywanie problemów jest często definiowane jako pięciostopniowy proces prostej nauki (ang. simplilearn, 2022). </w:t>
      </w:r>
    </w:p>
    <w:p w14:paraId="49A3D3A7" w14:textId="77777777" w:rsidR="009F35A7" w:rsidRDefault="009F35A7" w:rsidP="009F35A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Precyzyjna identyfikacja problemu</w:t>
      </w:r>
      <w:r>
        <w:rPr>
          <w:color w:val="000000"/>
          <w:sz w:val="24"/>
          <w:szCs w:val="24"/>
        </w:rPr>
        <w:t xml:space="preserve">: Po pierwsze, mentor i/lub podopieczny musi być w stanie zidentyfikować problem, następnie musi określić, jakie kwestie leżą u podstaw tego problemu, a na koniec określić, jakie obszary tematyczne najlepiej definiują problem. Umiejętność ujęcia problemu w ramy </w:t>
      </w:r>
      <w:r>
        <w:rPr>
          <w:sz w:val="24"/>
          <w:szCs w:val="24"/>
        </w:rPr>
        <w:t xml:space="preserve">pozwoli </w:t>
      </w:r>
      <w:r>
        <w:rPr>
          <w:color w:val="000000"/>
          <w:sz w:val="24"/>
          <w:szCs w:val="24"/>
        </w:rPr>
        <w:t xml:space="preserve">później </w:t>
      </w:r>
      <w:r>
        <w:rPr>
          <w:sz w:val="24"/>
          <w:szCs w:val="24"/>
        </w:rPr>
        <w:t xml:space="preserve">zachować </w:t>
      </w:r>
      <w:r>
        <w:rPr>
          <w:color w:val="000000"/>
          <w:sz w:val="24"/>
          <w:szCs w:val="24"/>
        </w:rPr>
        <w:t>koncentrację i szukać tylko potencjalnych rozwiązań.</w:t>
      </w:r>
    </w:p>
    <w:p w14:paraId="2CFB8D5A" w14:textId="77777777" w:rsidR="009F35A7" w:rsidRDefault="009F35A7" w:rsidP="009F35A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Zbieranie informacji i plan</w:t>
      </w:r>
      <w:r>
        <w:rPr>
          <w:color w:val="000000"/>
          <w:sz w:val="24"/>
          <w:szCs w:val="24"/>
        </w:rPr>
        <w:t xml:space="preserve">: Mentor i/lub podopieczny powinni rozpocząć zbieranie informacji na temat specyfiki problemu, jednocześnie odrzucając wszelkie zbędne informacje. </w:t>
      </w:r>
      <w:r>
        <w:rPr>
          <w:sz w:val="24"/>
          <w:szCs w:val="24"/>
        </w:rPr>
        <w:t xml:space="preserve">Następnie </w:t>
      </w:r>
      <w:r>
        <w:rPr>
          <w:color w:val="000000"/>
          <w:sz w:val="24"/>
          <w:szCs w:val="24"/>
        </w:rPr>
        <w:t>powinni przystąpić do zaplanowania sesji burzy mózgów zgodnie z ich dostępnością. Jeśli tylko jedna osoba zidentyfikowała problem i zebrała informacje, powinna skontaktować się z drugą i wspólnie zaplanować burzę mózgów.</w:t>
      </w:r>
    </w:p>
    <w:p w14:paraId="496A8DD0" w14:textId="77777777" w:rsidR="009F35A7" w:rsidRDefault="009F35A7" w:rsidP="009F35A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Burza mózgów: </w:t>
      </w:r>
      <w:r>
        <w:rPr>
          <w:color w:val="000000"/>
          <w:sz w:val="24"/>
          <w:szCs w:val="24"/>
        </w:rPr>
        <w:t>Mentor i podopieczny powinni generować kreatywne pomysły                              w kierunku rozwiązania problemu</w:t>
      </w:r>
      <w:r>
        <w:rPr>
          <w:sz w:val="24"/>
          <w:szCs w:val="24"/>
        </w:rPr>
        <w:t xml:space="preserve">, a </w:t>
      </w:r>
      <w:r>
        <w:rPr>
          <w:color w:val="000000"/>
          <w:sz w:val="24"/>
          <w:szCs w:val="24"/>
        </w:rPr>
        <w:t xml:space="preserve">nie od razu skupiać się na znalezieniu rozwiązania i odrzucać pomysły. Często rozwiązania wymagają wielu kroków, </w:t>
      </w:r>
      <w:r>
        <w:rPr>
          <w:sz w:val="24"/>
          <w:szCs w:val="24"/>
        </w:rPr>
        <w:t xml:space="preserve">niektóre kreatywne pomysły nie rozwiązują problemu natychmiast, ale mogą być ważnym krokiem                               w rozwiązaniu problemu. </w:t>
      </w:r>
      <w:r>
        <w:rPr>
          <w:color w:val="000000"/>
          <w:sz w:val="24"/>
          <w:szCs w:val="24"/>
        </w:rPr>
        <w:t>Rozwiązania te mogą być następnie wizualnie zmapowane                   i mogą omówić wszelkie istotne czynniki, takie jak potencjalne koszty, jakie kroki działania są potrzebne do wdrożenia tych rozwiązań i jakie byłyby zaangażowane strony.</w:t>
      </w:r>
    </w:p>
    <w:p w14:paraId="17CF2F6B" w14:textId="77777777" w:rsidR="009F35A7" w:rsidRDefault="009F35A7" w:rsidP="009F35A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Decyduj i wdrażaj:</w:t>
      </w:r>
      <w:r>
        <w:rPr>
          <w:color w:val="000000"/>
          <w:sz w:val="24"/>
          <w:szCs w:val="24"/>
        </w:rPr>
        <w:t xml:space="preserve"> Definiuje się to przez pierwszy wybór rozwiązania, szczególnie takiego, które ma najmniejsze straty (tj. mniejsze potencjalne koszty, prostsze do wdrożenia, mniej stron zaangażowanych) i największą szansę na sukces. Po wybraniu tego rozwiązania, powinni zacząć wprowadzać je w życie i postępować zgodnie                             z krokami, które uznali za potrzebne. Ostrożność i podejście krok po kroku jest najlepszym rozwiązaniem, ponieważ pośpiech często wymaga poprawek i prowadzi do zwiększenia kosztów/strat. </w:t>
      </w:r>
    </w:p>
    <w:p w14:paraId="025AE0F6" w14:textId="77777777" w:rsidR="009F35A7" w:rsidRDefault="009F35A7" w:rsidP="009F35A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Ocena: </w:t>
      </w:r>
      <w:r>
        <w:rPr>
          <w:sz w:val="24"/>
          <w:szCs w:val="24"/>
        </w:rPr>
        <w:t xml:space="preserve">Mentor </w:t>
      </w:r>
      <w:r>
        <w:rPr>
          <w:color w:val="000000"/>
          <w:sz w:val="24"/>
          <w:szCs w:val="24"/>
        </w:rPr>
        <w:t>i podopieczny/podopieczna muszą spojrzeć wstecz i ocenić, czy uzgodnione przez nich rozwiązanie rzeczywiście rozwiązało problem i czy osiągnęło rezultaty, na które liczyli. Powinni również zastanowić się, co zrobiliby inaczej następnym razem.</w:t>
      </w:r>
    </w:p>
    <w:p w14:paraId="7374DC9C" w14:textId="77777777" w:rsidR="009F35A7" w:rsidRDefault="009F35A7" w:rsidP="009F35A7">
      <w:pPr>
        <w:pStyle w:val="Heading3"/>
        <w:rPr>
          <w:rFonts w:ascii="Calibri" w:eastAsia="Calibri" w:hAnsi="Calibri" w:cs="Calibri"/>
          <w:b/>
          <w:color w:val="2F5496"/>
        </w:rPr>
      </w:pPr>
      <w:bookmarkStart w:id="13" w:name="_heading=h.49x2ik5" w:colFirst="0" w:colLast="0"/>
      <w:bookmarkEnd w:id="13"/>
      <w:r>
        <w:rPr>
          <w:rFonts w:ascii="Calibri" w:eastAsia="Calibri" w:hAnsi="Calibri" w:cs="Calibri"/>
          <w:color w:val="2F5496"/>
        </w:rPr>
        <w:lastRenderedPageBreak/>
        <w:t>3.4.2. Rozwiązywanie konfliktów</w:t>
      </w:r>
    </w:p>
    <w:p w14:paraId="6540430F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Kiedy pojawia się konflikt, osoba często ma tendencję do argumentowania swojego punktu widzenia i obrony tego, dlaczego uważa, że ma rację, a druga osoba się myli. Nie jest to jednak skuteczna strategia rozwiązania konfliktu, ponieważ druga osoba ma takie same przekonania. Dlatego </w:t>
      </w:r>
      <w:proofErr w:type="spellStart"/>
      <w:r>
        <w:rPr>
          <w:sz w:val="24"/>
          <w:szCs w:val="24"/>
        </w:rPr>
        <w:t>Shonk</w:t>
      </w:r>
      <w:proofErr w:type="spellEnd"/>
      <w:r>
        <w:rPr>
          <w:sz w:val="24"/>
          <w:szCs w:val="24"/>
        </w:rPr>
        <w:t xml:space="preserve"> (2022) definiuje pięć następujących strategii skutecznego rozwiązywania konfliktów:</w:t>
      </w:r>
    </w:p>
    <w:p w14:paraId="6D598710" w14:textId="77777777" w:rsidR="009F35A7" w:rsidRDefault="009F35A7" w:rsidP="009F35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Uznaj, że każdy z nas ma tendencyjne postrzeganie sprawiedliwości</w:t>
      </w:r>
      <w:r>
        <w:rPr>
          <w:color w:val="000000"/>
          <w:sz w:val="24"/>
          <w:szCs w:val="24"/>
        </w:rPr>
        <w:t xml:space="preserve">: Każdy uważa,                 że ma rację. Wynika to z faktu, że ludzie łatwo widzą swoją stronę, ale trudniej jest ćwiczyć empatię i postawić się w sytuacji drugiej osoby (tj. empatia poznawcza). Jeśli </w:t>
      </w:r>
      <w:r>
        <w:rPr>
          <w:sz w:val="24"/>
          <w:szCs w:val="24"/>
        </w:rPr>
        <w:t xml:space="preserve">ktoś </w:t>
      </w:r>
      <w:r>
        <w:rPr>
          <w:color w:val="000000"/>
          <w:sz w:val="24"/>
          <w:szCs w:val="24"/>
        </w:rPr>
        <w:t>nie potrafi postawić się w sytuacji drugiej osoby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może zaprosić trzecią osobę do pomocy w mediacji konfliktu. Osoba ta powinna być neutralna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bezstronna i powinna pomóc </w:t>
      </w:r>
      <w:r>
        <w:rPr>
          <w:sz w:val="24"/>
          <w:szCs w:val="24"/>
        </w:rPr>
        <w:t xml:space="preserve">obu stronom </w:t>
      </w:r>
      <w:r>
        <w:rPr>
          <w:color w:val="000000"/>
          <w:sz w:val="24"/>
          <w:szCs w:val="24"/>
        </w:rPr>
        <w:t>zobaczyć stronę przeciwną lub zaoferować spójną i sprawiedliwą ocenę faktów/sytuacji.</w:t>
      </w:r>
    </w:p>
    <w:p w14:paraId="1E9F713E" w14:textId="77777777" w:rsidR="009F35A7" w:rsidRDefault="009F35A7" w:rsidP="009F35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Unikaj eskalacji napięcia za pomocą gróźb i prowokacyjnych ruchów</w:t>
      </w:r>
      <w:r>
        <w:rPr>
          <w:color w:val="000000"/>
          <w:sz w:val="24"/>
          <w:szCs w:val="24"/>
        </w:rPr>
        <w:t xml:space="preserve">: Kiedy konflikty stają się szczególnie gorące, osoba może uciekać się do oświadczeń o groźbach. Nie jest to produktywny sposób radzenia sobie z konfliktami i prowadzi jedynie do dalszej eskalacji. Jednym ze sposobów na uniknięcie mówienia rzeczy, których będzie się żałować, jest </w:t>
      </w:r>
      <w:r>
        <w:rPr>
          <w:sz w:val="24"/>
          <w:szCs w:val="24"/>
        </w:rPr>
        <w:t xml:space="preserve">zachowanie spokoju, </w:t>
      </w:r>
      <w:r>
        <w:rPr>
          <w:color w:val="000000"/>
          <w:sz w:val="24"/>
          <w:szCs w:val="24"/>
        </w:rPr>
        <w:t>wzięcie głębokiego oddechu i policzenie do pięciu.</w:t>
      </w:r>
    </w:p>
    <w:p w14:paraId="65C817E3" w14:textId="77777777" w:rsidR="009F35A7" w:rsidRDefault="009F35A7" w:rsidP="009F35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Przezwyciężenie mentalności "my kontra oni"</w:t>
      </w:r>
      <w:r>
        <w:rPr>
          <w:color w:val="000000"/>
          <w:sz w:val="24"/>
          <w:szCs w:val="24"/>
        </w:rPr>
        <w:t xml:space="preserve">: Mentor i podopieczny należą do różnych grup, chyba że mentor przyjmuje też czasem rolę podopiecznego i odwrotnie. Może to spowodować popadnięcie w konflikt międzygrupowy i wrogość. Jednym ze sposobów uniknięcia tego jest określenie wspólnej tożsamości lub celu z mentorem/podopiecznymi. Podkreślenie wspólnego celu może pomóc w osiągnięciu sprawiedliwego i trwałego porozumienia. </w:t>
      </w:r>
    </w:p>
    <w:p w14:paraId="48493A6D" w14:textId="77777777" w:rsidR="009F35A7" w:rsidRDefault="009F35A7" w:rsidP="009F35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Spójrz pod powierzchnię, aby zidentyfikować głębsze problemy</w:t>
      </w:r>
      <w:r>
        <w:rPr>
          <w:color w:val="000000"/>
          <w:sz w:val="24"/>
          <w:szCs w:val="24"/>
        </w:rPr>
        <w:t xml:space="preserve">: Często w </w:t>
      </w:r>
      <w:r>
        <w:rPr>
          <w:sz w:val="24"/>
          <w:szCs w:val="24"/>
        </w:rPr>
        <w:t xml:space="preserve">konflikcie </w:t>
      </w:r>
      <w:r>
        <w:rPr>
          <w:color w:val="000000"/>
          <w:sz w:val="24"/>
          <w:szCs w:val="24"/>
        </w:rPr>
        <w:t xml:space="preserve">nie chodzi tylko o pojedynczą różnicę zdań, ale o to, że ktoś czuje się lekceważony i/lub pominięty. Jednym ze sposobów na zidentyfikowanie tych kwestii i pomyślne rozwiązanie konfliktu jest zarówno podopieczny, jak i mentor, aby </w:t>
      </w:r>
      <w:r>
        <w:rPr>
          <w:sz w:val="24"/>
          <w:szCs w:val="24"/>
        </w:rPr>
        <w:t xml:space="preserve">ćwiczyć </w:t>
      </w:r>
      <w:r>
        <w:rPr>
          <w:color w:val="000000"/>
          <w:sz w:val="24"/>
          <w:szCs w:val="24"/>
        </w:rPr>
        <w:t xml:space="preserve">aktywne słuchanie i słyszeć obawy </w:t>
      </w:r>
      <w:r>
        <w:rPr>
          <w:sz w:val="24"/>
          <w:szCs w:val="24"/>
        </w:rPr>
        <w:t>drugiej strony</w:t>
      </w:r>
      <w:r>
        <w:rPr>
          <w:color w:val="000000"/>
          <w:sz w:val="24"/>
          <w:szCs w:val="24"/>
        </w:rPr>
        <w:t xml:space="preserve">. Aktywne </w:t>
      </w:r>
      <w:r>
        <w:rPr>
          <w:sz w:val="24"/>
          <w:szCs w:val="24"/>
        </w:rPr>
        <w:t xml:space="preserve">słuchanie </w:t>
      </w:r>
      <w:r>
        <w:rPr>
          <w:color w:val="000000"/>
          <w:sz w:val="24"/>
          <w:szCs w:val="24"/>
        </w:rPr>
        <w:t xml:space="preserve">to po prostu słuchanie drugiej osoby i zrozumienie jej obaw, nie chodzi o odniesienie ich do nas samych                       lub o wejście w tryb rozwiązywania problemów/konfliktów (Philips-Jones, 2003). Dopiero po tym, jak mentor i podopieczny aktywnie wysłuchają siebie nawzajem, </w:t>
      </w:r>
      <w:r>
        <w:rPr>
          <w:color w:val="000000"/>
          <w:sz w:val="24"/>
          <w:szCs w:val="24"/>
        </w:rPr>
        <w:lastRenderedPageBreak/>
        <w:t xml:space="preserve">powinni spróbować wymyślić kreatywne sposoby rozwiązania swoich problemów                            </w:t>
      </w:r>
      <w:r>
        <w:rPr>
          <w:sz w:val="24"/>
          <w:szCs w:val="24"/>
        </w:rPr>
        <w:t xml:space="preserve">i </w:t>
      </w:r>
      <w:r>
        <w:rPr>
          <w:color w:val="000000"/>
          <w:sz w:val="24"/>
          <w:szCs w:val="24"/>
        </w:rPr>
        <w:t>obaj powinni wyjść z tego z poczuciem, że zostali wysłuchani i uszanowani.</w:t>
      </w:r>
    </w:p>
    <w:p w14:paraId="3C535512" w14:textId="77777777" w:rsidR="009F35A7" w:rsidRDefault="009F35A7" w:rsidP="009F35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Oddzielaj sprawy święte od pseudo świętych: </w:t>
      </w:r>
      <w:r>
        <w:rPr>
          <w:color w:val="000000"/>
          <w:sz w:val="24"/>
          <w:szCs w:val="24"/>
        </w:rPr>
        <w:t xml:space="preserve">Konflikty są nie do rozwiązania, gdy dotyczą podstawowych wartości (np. osobistego kodeksu moralnego). Czasami jednak ludzie mylą kwestie pseudo-sakralne z kwestiami świętymi. Kwestie pseudo-sakralne to kwestie, które są wyłączone tylko w pewnych warunkach. Należy więc ocenić </w:t>
      </w:r>
      <w:r>
        <w:rPr>
          <w:sz w:val="24"/>
          <w:szCs w:val="24"/>
        </w:rPr>
        <w:t xml:space="preserve">różnice między nimi. </w:t>
      </w:r>
      <w:r>
        <w:rPr>
          <w:color w:val="000000"/>
          <w:sz w:val="24"/>
          <w:szCs w:val="24"/>
        </w:rPr>
        <w:t>Można to zrobić, oceniając, jakie korzyści można potencjalnie odnieść z negocjacji (a więc przyznać, że własna „święta kwestia” jest w rzeczywistości tylko pseudo-sakralna), oraz prosząc drugą osobę o wyjaśnienie, dlaczego zajmuje ona określone stanowisko (a więc oceniając, czy stanowisko drugiej osoby wynika                        ze „świętej kwestii”, czy też w rzeczywistości wynika tylko z pseudo-sakralnej).</w:t>
      </w:r>
    </w:p>
    <w:p w14:paraId="63F35579" w14:textId="77777777" w:rsidR="009F35A7" w:rsidRDefault="009F35A7" w:rsidP="009F35A7">
      <w:pPr>
        <w:pStyle w:val="Heading2"/>
        <w:rPr>
          <w:rFonts w:ascii="Calibri" w:eastAsia="Calibri" w:hAnsi="Calibri" w:cs="Calibri"/>
          <w:b w:val="0"/>
          <w:color w:val="2F5496"/>
          <w:sz w:val="26"/>
          <w:szCs w:val="26"/>
        </w:rPr>
      </w:pPr>
      <w:bookmarkStart w:id="14" w:name="_heading=h.2p2csry" w:colFirst="0" w:colLast="0"/>
      <w:bookmarkEnd w:id="14"/>
      <w:r>
        <w:rPr>
          <w:rFonts w:ascii="Calibri" w:eastAsia="Calibri" w:hAnsi="Calibri" w:cs="Calibri"/>
          <w:b w:val="0"/>
          <w:color w:val="2F5496"/>
          <w:sz w:val="26"/>
          <w:szCs w:val="26"/>
        </w:rPr>
        <w:t>3.5. Quiz</w:t>
      </w:r>
    </w:p>
    <w:p w14:paraId="0922FD2B" w14:textId="77777777" w:rsidR="009F35A7" w:rsidRDefault="009F35A7" w:rsidP="009F35A7"/>
    <w:p w14:paraId="1E5717EA" w14:textId="77777777" w:rsidR="009F35A7" w:rsidRDefault="009F35A7" w:rsidP="009F35A7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Uczenie się i zmiana są promowane w efektywnej relacji mentor-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podopieczni</w:t>
      </w:r>
      <w:r>
        <w:rPr>
          <w:b/>
          <w:sz w:val="24"/>
          <w:szCs w:val="24"/>
        </w:rPr>
        <w:t>.</w:t>
      </w:r>
    </w:p>
    <w:p w14:paraId="0E3D35D1" w14:textId="77777777" w:rsidR="009F35A7" w:rsidRDefault="009F35A7" w:rsidP="009F35A7">
      <w:pPr>
        <w:numPr>
          <w:ilvl w:val="0"/>
          <w:numId w:val="4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Prawdziwe</w:t>
      </w:r>
    </w:p>
    <w:p w14:paraId="5D46432E" w14:textId="77777777" w:rsidR="009F35A7" w:rsidRDefault="009F35A7" w:rsidP="009F35A7">
      <w:pPr>
        <w:numPr>
          <w:ilvl w:val="0"/>
          <w:numId w:val="4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Fałszywe</w:t>
      </w:r>
    </w:p>
    <w:p w14:paraId="6B8C14A6" w14:textId="77777777" w:rsidR="009F35A7" w:rsidRDefault="009F35A7" w:rsidP="009F35A7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Który z poniższych czynników nie bierze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udziału w społecznym uczeniu się?</w:t>
      </w:r>
    </w:p>
    <w:p w14:paraId="78011571" w14:textId="77777777" w:rsidR="009F35A7" w:rsidRDefault="009F35A7" w:rsidP="009F35A7">
      <w:pPr>
        <w:numPr>
          <w:ilvl w:val="0"/>
          <w:numId w:val="5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Czynniki środowiskowe</w:t>
      </w:r>
    </w:p>
    <w:p w14:paraId="5CA09B0B" w14:textId="77777777" w:rsidR="009F35A7" w:rsidRDefault="009F35A7" w:rsidP="009F35A7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Czynniki osobiste</w:t>
      </w:r>
    </w:p>
    <w:p w14:paraId="1868CCBD" w14:textId="77777777" w:rsidR="009F35A7" w:rsidRDefault="009F35A7" w:rsidP="009F35A7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Czynniki akademickie</w:t>
      </w:r>
    </w:p>
    <w:p w14:paraId="07833D0A" w14:textId="77777777" w:rsidR="009F35A7" w:rsidRDefault="009F35A7" w:rsidP="009F35A7">
      <w:pPr>
        <w:numPr>
          <w:ilvl w:val="0"/>
          <w:numId w:val="5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Czynniki behawioralne</w:t>
      </w:r>
    </w:p>
    <w:p w14:paraId="50C95BF5" w14:textId="77777777" w:rsidR="009F35A7" w:rsidRDefault="009F35A7" w:rsidP="009F35A7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Szczególnie trafną formą mentoringu jest uczenie rówieśnicze, ponieważ ludzie mają tendencję do uczenia się od tych, których postrzegają jako podobnych do siebie.</w:t>
      </w:r>
    </w:p>
    <w:p w14:paraId="57D9B01A" w14:textId="77777777" w:rsidR="009F35A7" w:rsidRDefault="009F35A7" w:rsidP="009F35A7">
      <w:pPr>
        <w:numPr>
          <w:ilvl w:val="0"/>
          <w:numId w:val="6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Prawdziwe</w:t>
      </w:r>
    </w:p>
    <w:p w14:paraId="5545B713" w14:textId="77777777" w:rsidR="009F35A7" w:rsidRDefault="009F35A7" w:rsidP="009F35A7">
      <w:pPr>
        <w:numPr>
          <w:ilvl w:val="0"/>
          <w:numId w:val="6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Fałszywe</w:t>
      </w:r>
    </w:p>
    <w:p w14:paraId="6E8D47BD" w14:textId="77777777" w:rsidR="009F35A7" w:rsidRDefault="009F35A7" w:rsidP="009F35A7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Uczenie się jest jednokierunkowe w bardziej udanych relacjach mentorskich.</w:t>
      </w:r>
    </w:p>
    <w:p w14:paraId="3D0616D2" w14:textId="77777777" w:rsidR="009F35A7" w:rsidRDefault="009F35A7" w:rsidP="009F35A7">
      <w:pPr>
        <w:numPr>
          <w:ilvl w:val="0"/>
          <w:numId w:val="13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Prawdziwe</w:t>
      </w:r>
    </w:p>
    <w:p w14:paraId="2DA64531" w14:textId="77777777" w:rsidR="009F35A7" w:rsidRDefault="009F35A7" w:rsidP="009F35A7">
      <w:pPr>
        <w:numPr>
          <w:ilvl w:val="0"/>
          <w:numId w:val="13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Fałszywe</w:t>
      </w:r>
    </w:p>
    <w:p w14:paraId="5EB9268A" w14:textId="77777777" w:rsidR="009F35A7" w:rsidRDefault="009F35A7" w:rsidP="009F35A7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W której z poniższych kwestii podopieczny/podopieczna dzieli odpowiedzialność z mentorem, gdy jest w efektywnej relacji mentor- podopieczni (wybierz wszystkie, które dotyczą)?</w:t>
      </w:r>
    </w:p>
    <w:p w14:paraId="00086FC0" w14:textId="77777777" w:rsidR="009F35A7" w:rsidRDefault="009F35A7" w:rsidP="009F35A7">
      <w:pPr>
        <w:numPr>
          <w:ilvl w:val="0"/>
          <w:numId w:val="22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Nauka</w:t>
      </w:r>
    </w:p>
    <w:p w14:paraId="5EB3D6A4" w14:textId="77777777" w:rsidR="009F35A7" w:rsidRDefault="009F35A7" w:rsidP="009F35A7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Priorytety</w:t>
      </w:r>
    </w:p>
    <w:p w14:paraId="343E2CC5" w14:textId="77777777" w:rsidR="009F35A7" w:rsidRDefault="009F35A7" w:rsidP="009F35A7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Zasoby</w:t>
      </w:r>
    </w:p>
    <w:p w14:paraId="504844DA" w14:textId="77777777" w:rsidR="009F35A7" w:rsidRDefault="009F35A7" w:rsidP="009F35A7">
      <w:pPr>
        <w:numPr>
          <w:ilvl w:val="0"/>
          <w:numId w:val="22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Lokalizacja</w:t>
      </w:r>
    </w:p>
    <w:p w14:paraId="7F863D60" w14:textId="77777777" w:rsidR="009F35A7" w:rsidRDefault="009F35A7" w:rsidP="009F35A7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Paradygmat mentoringu skoncentrowanego na uczeniu się jest dość nowym osiągnięciem i jest zgodny z zasadami uczenia się dorosłych.</w:t>
      </w:r>
    </w:p>
    <w:p w14:paraId="5BED9870" w14:textId="77777777" w:rsidR="009F35A7" w:rsidRDefault="009F35A7" w:rsidP="009F35A7">
      <w:pPr>
        <w:numPr>
          <w:ilvl w:val="0"/>
          <w:numId w:val="23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Prawdziwe</w:t>
      </w:r>
    </w:p>
    <w:p w14:paraId="44FDF799" w14:textId="77777777" w:rsidR="009F35A7" w:rsidRDefault="009F35A7" w:rsidP="009F35A7">
      <w:pPr>
        <w:numPr>
          <w:ilvl w:val="0"/>
          <w:numId w:val="23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Fałszywe</w:t>
      </w:r>
    </w:p>
    <w:p w14:paraId="5E108C89" w14:textId="77777777" w:rsidR="009F35A7" w:rsidRDefault="009F35A7" w:rsidP="009F35A7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Która z poniższych umiejętności nie jest wspólną podstawową umiejętnością mentorów           i podopiecznych w Modelu Mentoring </w:t>
      </w:r>
      <w:r>
        <w:rPr>
          <w:b/>
        </w:rPr>
        <w:t>Umiejętności</w:t>
      </w:r>
      <w:r>
        <w:rPr>
          <w:b/>
          <w:sz w:val="24"/>
          <w:szCs w:val="24"/>
        </w:rPr>
        <w:t>?</w:t>
      </w:r>
    </w:p>
    <w:p w14:paraId="3BEC4973" w14:textId="77777777" w:rsidR="009F35A7" w:rsidRDefault="009F35A7" w:rsidP="009F35A7">
      <w:pPr>
        <w:numPr>
          <w:ilvl w:val="0"/>
          <w:numId w:val="16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Zarządzanie relacjami</w:t>
      </w:r>
    </w:p>
    <w:p w14:paraId="72CA86E8" w14:textId="77777777" w:rsidR="009F35A7" w:rsidRDefault="009F35A7" w:rsidP="009F35A7">
      <w:pPr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Aktywne słuchanie</w:t>
      </w:r>
    </w:p>
    <w:p w14:paraId="5EA67315" w14:textId="77777777" w:rsidR="009F35A7" w:rsidRDefault="009F35A7" w:rsidP="009F35A7">
      <w:pPr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Budowanie zaufania</w:t>
      </w:r>
    </w:p>
    <w:p w14:paraId="3299CFC3" w14:textId="77777777" w:rsidR="009F35A7" w:rsidRDefault="009F35A7" w:rsidP="009F35A7">
      <w:pPr>
        <w:numPr>
          <w:ilvl w:val="0"/>
          <w:numId w:val="16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Zachęcanie do korzystania z serwisu</w:t>
      </w:r>
    </w:p>
    <w:p w14:paraId="51C42B3A" w14:textId="77777777" w:rsidR="009F35A7" w:rsidRDefault="009F35A7" w:rsidP="009F35A7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Która z poniższych umiejętności jest według Modelu </w:t>
      </w:r>
      <w:r>
        <w:rPr>
          <w:b/>
        </w:rPr>
        <w:t>Umiejętności</w:t>
      </w:r>
      <w:r>
        <w:rPr>
          <w:b/>
          <w:sz w:val="24"/>
          <w:szCs w:val="24"/>
        </w:rPr>
        <w:t xml:space="preserve"> Mentorskich tylko dla mentora?</w:t>
      </w:r>
    </w:p>
    <w:p w14:paraId="6DBB4388" w14:textId="77777777" w:rsidR="009F35A7" w:rsidRDefault="009F35A7" w:rsidP="009F35A7">
      <w:pPr>
        <w:numPr>
          <w:ilvl w:val="0"/>
          <w:numId w:val="24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Wykazanie inicjatywy</w:t>
      </w:r>
    </w:p>
    <w:p w14:paraId="441AB516" w14:textId="77777777" w:rsidR="009F35A7" w:rsidRDefault="009F35A7" w:rsidP="009F35A7">
      <w:pPr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Zachęcanie do korzystania z serwisu</w:t>
      </w:r>
    </w:p>
    <w:p w14:paraId="4FA1F06C" w14:textId="77777777" w:rsidR="009F35A7" w:rsidRDefault="009F35A7" w:rsidP="009F35A7">
      <w:pPr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Zarządzanie relacjami</w:t>
      </w:r>
    </w:p>
    <w:p w14:paraId="12913A80" w14:textId="77777777" w:rsidR="009F35A7" w:rsidRDefault="009F35A7" w:rsidP="009F35A7">
      <w:pPr>
        <w:numPr>
          <w:ilvl w:val="0"/>
          <w:numId w:val="24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Zarządzanie ryzykiem</w:t>
      </w:r>
    </w:p>
    <w:p w14:paraId="687DFD1D" w14:textId="77777777" w:rsidR="009F35A7" w:rsidRDefault="009F35A7" w:rsidP="009F35A7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 Która z poniższych umiejętności należy do umiejętności mentorskich według Modelu Umiejętności Mentorskich?</w:t>
      </w:r>
    </w:p>
    <w:p w14:paraId="44643FB7" w14:textId="77777777" w:rsidR="009F35A7" w:rsidRDefault="009F35A7" w:rsidP="009F35A7">
      <w:pPr>
        <w:numPr>
          <w:ilvl w:val="0"/>
          <w:numId w:val="25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Inspirujące</w:t>
      </w:r>
    </w:p>
    <w:p w14:paraId="54ED24D3" w14:textId="77777777" w:rsidR="009F35A7" w:rsidRDefault="009F35A7" w:rsidP="009F35A7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Podążanie przez</w:t>
      </w:r>
    </w:p>
    <w:p w14:paraId="28AA8839" w14:textId="77777777" w:rsidR="009F35A7" w:rsidRDefault="009F35A7" w:rsidP="009F35A7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Zachęcanie do korzystania z serwisu</w:t>
      </w:r>
    </w:p>
    <w:p w14:paraId="3138B6D1" w14:textId="77777777" w:rsidR="009F35A7" w:rsidRDefault="009F35A7" w:rsidP="009F35A7">
      <w:pPr>
        <w:numPr>
          <w:ilvl w:val="0"/>
          <w:numId w:val="26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Zarządzanie ryzykiem</w:t>
      </w:r>
    </w:p>
    <w:p w14:paraId="67CA4E09" w14:textId="77777777" w:rsidR="009F35A7" w:rsidRDefault="009F35A7" w:rsidP="009F35A7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 Który z poniższych etapów pojawił się we wszystkich trzech omówionych modelach etapów relacji mentor-</w:t>
      </w:r>
      <w:r>
        <w:rPr>
          <w:b/>
        </w:rPr>
        <w:t xml:space="preserve"> podopieczni</w:t>
      </w:r>
      <w:r>
        <w:rPr>
          <w:b/>
          <w:sz w:val="24"/>
          <w:szCs w:val="24"/>
        </w:rPr>
        <w:t>?</w:t>
      </w:r>
    </w:p>
    <w:p w14:paraId="57208E81" w14:textId="77777777" w:rsidR="009F35A7" w:rsidRDefault="009F35A7" w:rsidP="009F35A7">
      <w:pPr>
        <w:numPr>
          <w:ilvl w:val="0"/>
          <w:numId w:val="8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Inicjacja</w:t>
      </w:r>
    </w:p>
    <w:p w14:paraId="1707BF89" w14:textId="77777777" w:rsidR="009F35A7" w:rsidRDefault="009F35A7" w:rsidP="009F35A7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Redefinicja</w:t>
      </w:r>
    </w:p>
    <w:p w14:paraId="1F4BA7FD" w14:textId="77777777" w:rsidR="009F35A7" w:rsidRDefault="009F35A7" w:rsidP="009F35A7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Zakończenie</w:t>
      </w:r>
    </w:p>
    <w:p w14:paraId="347857BF" w14:textId="77777777" w:rsidR="009F35A7" w:rsidRDefault="009F35A7" w:rsidP="009F35A7">
      <w:pPr>
        <w:numPr>
          <w:ilvl w:val="0"/>
          <w:numId w:val="8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Wzrost</w:t>
      </w:r>
    </w:p>
    <w:p w14:paraId="07CB1521" w14:textId="77777777" w:rsidR="009F35A7" w:rsidRDefault="009F35A7" w:rsidP="009F35A7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 W proponowanym przez nas pięciostopniowym modelu opartym na wspomnianych trzech modelach, gdzie zaczynają się ustalać granice?</w:t>
      </w:r>
    </w:p>
    <w:p w14:paraId="14F64531" w14:textId="77777777" w:rsidR="009F35A7" w:rsidRDefault="009F35A7" w:rsidP="009F35A7">
      <w:pPr>
        <w:numPr>
          <w:ilvl w:val="0"/>
          <w:numId w:val="9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Redefinicja</w:t>
      </w:r>
    </w:p>
    <w:p w14:paraId="46C9371A" w14:textId="77777777" w:rsidR="009F35A7" w:rsidRDefault="009F35A7" w:rsidP="009F35A7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Wzrost</w:t>
      </w:r>
    </w:p>
    <w:p w14:paraId="3053B32B" w14:textId="77777777" w:rsidR="009F35A7" w:rsidRDefault="009F35A7" w:rsidP="009F35A7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Negocjacje</w:t>
      </w:r>
    </w:p>
    <w:p w14:paraId="160D407B" w14:textId="77777777" w:rsidR="009F35A7" w:rsidRDefault="009F35A7" w:rsidP="009F35A7">
      <w:pPr>
        <w:numPr>
          <w:ilvl w:val="0"/>
          <w:numId w:val="9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Przeznaczenie</w:t>
      </w:r>
    </w:p>
    <w:p w14:paraId="156F6995" w14:textId="77777777" w:rsidR="009F35A7" w:rsidRDefault="009F35A7" w:rsidP="009F35A7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12. Który z poniższych elementów nie jest częścią ustalania granic wspomnianego modelu wyznaczania zdrowych granic?</w:t>
      </w:r>
    </w:p>
    <w:p w14:paraId="6E3223C3" w14:textId="77777777" w:rsidR="009F35A7" w:rsidRDefault="009F35A7" w:rsidP="009F35A7">
      <w:pPr>
        <w:numPr>
          <w:ilvl w:val="0"/>
          <w:numId w:val="10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Zaakceptuj niewygodne uczucia, takie jak poczucie winy i lęk</w:t>
      </w:r>
    </w:p>
    <w:p w14:paraId="1492D73E" w14:textId="77777777" w:rsidR="009F35A7" w:rsidRDefault="009F35A7" w:rsidP="009F35A7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Umieć powiedzieć "nie" / odmówić czegoś</w:t>
      </w:r>
    </w:p>
    <w:p w14:paraId="60583279" w14:textId="77777777" w:rsidR="009F35A7" w:rsidRDefault="009F35A7" w:rsidP="009F35A7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Bądź w stanie określić, czego chcesz</w:t>
      </w:r>
    </w:p>
    <w:p w14:paraId="32953AB4" w14:textId="77777777" w:rsidR="009F35A7" w:rsidRDefault="009F35A7" w:rsidP="009F35A7">
      <w:pPr>
        <w:numPr>
          <w:ilvl w:val="0"/>
          <w:numId w:val="10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jesteś winien innym wyjaśnień dotyczących twoich granic</w:t>
      </w:r>
    </w:p>
    <w:p w14:paraId="21F9D0B4" w14:textId="77777777" w:rsidR="009F35A7" w:rsidRDefault="009F35A7" w:rsidP="009F35A7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13. Które z poniższych elementów są niezbędne do wyznaczenia zdrowych granic (wybierz wszystkie, które dotyczą)?</w:t>
      </w:r>
    </w:p>
    <w:p w14:paraId="07C83D8B" w14:textId="77777777" w:rsidR="009F35A7" w:rsidRDefault="009F35A7" w:rsidP="009F35A7">
      <w:pPr>
        <w:numPr>
          <w:ilvl w:val="0"/>
          <w:numId w:val="11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Budowanie zaufania</w:t>
      </w:r>
    </w:p>
    <w:p w14:paraId="27EDC128" w14:textId="77777777" w:rsidR="009F35A7" w:rsidRDefault="009F35A7" w:rsidP="009F35A7">
      <w:pPr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Dobra samoświadomość</w:t>
      </w:r>
    </w:p>
    <w:p w14:paraId="6717F631" w14:textId="77777777" w:rsidR="009F35A7" w:rsidRDefault="009F35A7" w:rsidP="009F35A7">
      <w:pPr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Dobre umiejętności komunikacyjne</w:t>
      </w:r>
    </w:p>
    <w:p w14:paraId="1D4CADC3" w14:textId="77777777" w:rsidR="009F35A7" w:rsidRDefault="009F35A7" w:rsidP="009F35A7">
      <w:pPr>
        <w:numPr>
          <w:ilvl w:val="0"/>
          <w:numId w:val="11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Umiejętność radzenia sobie z uczuciem dyskomfortu</w:t>
      </w:r>
    </w:p>
    <w:p w14:paraId="21B2E443" w14:textId="77777777" w:rsidR="009F35A7" w:rsidRDefault="009F35A7" w:rsidP="009F35A7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14. Podopieczni często są w stanie stwierdzić, że nie zgadzają się ze swoimi mentorami od samego początku relacji.</w:t>
      </w:r>
    </w:p>
    <w:p w14:paraId="66EBB0AF" w14:textId="77777777" w:rsidR="009F35A7" w:rsidRDefault="009F35A7" w:rsidP="009F35A7">
      <w:pPr>
        <w:numPr>
          <w:ilvl w:val="0"/>
          <w:numId w:val="12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Prawdziwe</w:t>
      </w:r>
    </w:p>
    <w:p w14:paraId="7AE61B50" w14:textId="77777777" w:rsidR="009F35A7" w:rsidRDefault="009F35A7" w:rsidP="009F35A7">
      <w:pPr>
        <w:numPr>
          <w:ilvl w:val="0"/>
          <w:numId w:val="12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Fałszywe</w:t>
      </w:r>
    </w:p>
    <w:p w14:paraId="68B2C1EC" w14:textId="77777777" w:rsidR="009F35A7" w:rsidRDefault="009F35A7" w:rsidP="009F35A7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15. Które z poniższych są sposobami budowania zaufania między mentorem                                                 a podopiecznymi (wybierz wszystkie, które mają zastosowanie)?</w:t>
      </w:r>
    </w:p>
    <w:p w14:paraId="2CC6704C" w14:textId="77777777" w:rsidR="009F35A7" w:rsidRDefault="009F35A7" w:rsidP="009F35A7">
      <w:pPr>
        <w:numPr>
          <w:ilvl w:val="0"/>
          <w:numId w:val="28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Zachowanie poufności między nimi</w:t>
      </w:r>
    </w:p>
    <w:p w14:paraId="53CEED39" w14:textId="77777777" w:rsidR="009F35A7" w:rsidRDefault="009F35A7" w:rsidP="009F35A7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Unikanie konfliktów</w:t>
      </w:r>
    </w:p>
    <w:p w14:paraId="446F86D6" w14:textId="77777777" w:rsidR="009F35A7" w:rsidRDefault="009F35A7" w:rsidP="009F35A7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Spędzajcie razem odpowiedni czas</w:t>
      </w:r>
    </w:p>
    <w:p w14:paraId="0594A580" w14:textId="77777777" w:rsidR="009F35A7" w:rsidRDefault="009F35A7" w:rsidP="009F35A7">
      <w:pPr>
        <w:numPr>
          <w:ilvl w:val="0"/>
          <w:numId w:val="28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Szanujmy wzajemnie swoje granice</w:t>
      </w:r>
    </w:p>
    <w:p w14:paraId="329DC63D" w14:textId="77777777" w:rsidR="009F35A7" w:rsidRDefault="009F35A7" w:rsidP="009F35A7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16.  Rozwiązywanie konfliktów jest ważne w rozwiązywaniu problemów interpersonalnych.</w:t>
      </w:r>
    </w:p>
    <w:p w14:paraId="69CAE87A" w14:textId="77777777" w:rsidR="009F35A7" w:rsidRDefault="009F35A7" w:rsidP="009F35A7">
      <w:pPr>
        <w:numPr>
          <w:ilvl w:val="0"/>
          <w:numId w:val="29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Prawdziwe</w:t>
      </w:r>
    </w:p>
    <w:p w14:paraId="284573C0" w14:textId="77777777" w:rsidR="009F35A7" w:rsidRDefault="009F35A7" w:rsidP="009F35A7">
      <w:pPr>
        <w:numPr>
          <w:ilvl w:val="0"/>
          <w:numId w:val="29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Fałszywe</w:t>
      </w:r>
    </w:p>
    <w:p w14:paraId="0B766804" w14:textId="77777777" w:rsidR="009F35A7" w:rsidRDefault="009F35A7" w:rsidP="009F35A7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17.  Która z poniższych czynności nie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jest częścią procesu rozwiązywania problemów?</w:t>
      </w:r>
    </w:p>
    <w:p w14:paraId="58811E12" w14:textId="77777777" w:rsidR="009F35A7" w:rsidRDefault="009F35A7" w:rsidP="009F35A7">
      <w:pPr>
        <w:numPr>
          <w:ilvl w:val="0"/>
          <w:numId w:val="27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Zbieranie informacji i planowanie</w:t>
      </w:r>
    </w:p>
    <w:p w14:paraId="6C6B705A" w14:textId="77777777" w:rsidR="009F35A7" w:rsidRDefault="009F35A7" w:rsidP="009F35A7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Unikanie eskalacji napięcia</w:t>
      </w:r>
    </w:p>
    <w:p w14:paraId="70C22866" w14:textId="77777777" w:rsidR="009F35A7" w:rsidRDefault="009F35A7" w:rsidP="009F35A7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Precyzyjnie zidentyfikuj problem</w:t>
      </w:r>
    </w:p>
    <w:p w14:paraId="6394CD0F" w14:textId="77777777" w:rsidR="009F35A7" w:rsidRDefault="009F35A7" w:rsidP="009F35A7">
      <w:pPr>
        <w:numPr>
          <w:ilvl w:val="0"/>
          <w:numId w:val="27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Burza mózgów - rozwiązania</w:t>
      </w:r>
    </w:p>
    <w:p w14:paraId="5E8BA9F7" w14:textId="77777777" w:rsidR="009F35A7" w:rsidRDefault="009F35A7" w:rsidP="009F35A7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18. Który z poniższych elementów należy do etapu burzy mózgów?</w:t>
      </w:r>
    </w:p>
    <w:p w14:paraId="2F0449B0" w14:textId="77777777" w:rsidR="009F35A7" w:rsidRDefault="009F35A7" w:rsidP="009F35A7">
      <w:pPr>
        <w:numPr>
          <w:ilvl w:val="0"/>
          <w:numId w:val="31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Przedyskutujcie, co zrobiliby inaczej następnym razem</w:t>
      </w:r>
    </w:p>
    <w:p w14:paraId="528BC06D" w14:textId="77777777" w:rsidR="009F35A7" w:rsidRDefault="009F35A7" w:rsidP="009F35A7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Generowanie kreatywnych pomysłów na rozwiązanie problemu</w:t>
      </w:r>
    </w:p>
    <w:p w14:paraId="5661E71E" w14:textId="77777777" w:rsidR="009F35A7" w:rsidRDefault="009F35A7" w:rsidP="009F35A7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Wybierz rozwiązanie</w:t>
      </w:r>
    </w:p>
    <w:p w14:paraId="04EC5BB8" w14:textId="77777777" w:rsidR="009F35A7" w:rsidRDefault="009F35A7" w:rsidP="009F35A7">
      <w:pPr>
        <w:numPr>
          <w:ilvl w:val="0"/>
          <w:numId w:val="31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Zaplanuj sesję burzy mózgów</w:t>
      </w:r>
    </w:p>
    <w:p w14:paraId="7A8751F2" w14:textId="77777777" w:rsidR="009F35A7" w:rsidRDefault="009F35A7" w:rsidP="009F35A7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19.  Które z poniższych są strategiami skutecznego rozwiązywania konfliktów (wybierz wszystkie, które mają zastosowanie)?</w:t>
      </w:r>
    </w:p>
    <w:p w14:paraId="345FA248" w14:textId="77777777" w:rsidR="009F35A7" w:rsidRDefault="009F35A7" w:rsidP="009F35A7">
      <w:pPr>
        <w:numPr>
          <w:ilvl w:val="0"/>
          <w:numId w:val="21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Uznaj, że każdy z nas ma tendencyjne postrzeganie sprawiedliwości</w:t>
      </w:r>
    </w:p>
    <w:p w14:paraId="53E17740" w14:textId="77777777" w:rsidR="009F35A7" w:rsidRDefault="009F35A7" w:rsidP="009F35A7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Przezwyciężenie mentalności "my kontra oni"</w:t>
      </w:r>
    </w:p>
    <w:p w14:paraId="0BA8BCF4" w14:textId="77777777" w:rsidR="009F35A7" w:rsidRDefault="009F35A7" w:rsidP="009F35A7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Instruowanie i rozwijanie zdolności</w:t>
      </w:r>
    </w:p>
    <w:p w14:paraId="636582ED" w14:textId="77777777" w:rsidR="009F35A7" w:rsidRDefault="009F35A7" w:rsidP="009F35A7">
      <w:pPr>
        <w:numPr>
          <w:ilvl w:val="0"/>
          <w:numId w:val="21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Spójrz pod powierzchnię, aby zidentyfikować głębsze problemy</w:t>
      </w:r>
    </w:p>
    <w:p w14:paraId="485CB755" w14:textId="77777777" w:rsidR="009F35A7" w:rsidRDefault="009F35A7" w:rsidP="009F35A7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20.  Prawidłowo realizowana strategia unikania eskalacji napięcia za pomocą gróźb                               i prowokacyjnych posunięć w celu rozwiązania konfliktu nie tylko rozwiąże konflikt, ale także wzmocni relacje.</w:t>
      </w:r>
    </w:p>
    <w:p w14:paraId="27F20DAC" w14:textId="77777777" w:rsidR="009F35A7" w:rsidRDefault="009F35A7" w:rsidP="009F35A7">
      <w:pPr>
        <w:numPr>
          <w:ilvl w:val="0"/>
          <w:numId w:val="32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Prawdziwe</w:t>
      </w:r>
    </w:p>
    <w:p w14:paraId="0C035881" w14:textId="77777777" w:rsidR="009F35A7" w:rsidRDefault="009F35A7" w:rsidP="009F35A7">
      <w:pPr>
        <w:numPr>
          <w:ilvl w:val="0"/>
          <w:numId w:val="32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Fałszywe</w:t>
      </w:r>
    </w:p>
    <w:p w14:paraId="7766F83E" w14:textId="77777777" w:rsidR="009F35A7" w:rsidRDefault="009F35A7" w:rsidP="009F35A7">
      <w:pPr>
        <w:pStyle w:val="Heading2"/>
        <w:rPr>
          <w:rFonts w:ascii="Calibri" w:eastAsia="Calibri" w:hAnsi="Calibri" w:cs="Calibri"/>
          <w:b w:val="0"/>
          <w:color w:val="2F5496"/>
          <w:sz w:val="26"/>
          <w:szCs w:val="26"/>
        </w:rPr>
      </w:pPr>
      <w:bookmarkStart w:id="15" w:name="_heading=h.147n2zr" w:colFirst="0" w:colLast="0"/>
      <w:bookmarkEnd w:id="15"/>
      <w:r>
        <w:rPr>
          <w:rFonts w:ascii="Calibri" w:eastAsia="Calibri" w:hAnsi="Calibri" w:cs="Calibri"/>
          <w:b w:val="0"/>
          <w:color w:val="2F5496"/>
          <w:sz w:val="26"/>
          <w:szCs w:val="26"/>
        </w:rPr>
        <w:t>3.6. Literatura</w:t>
      </w:r>
    </w:p>
    <w:p w14:paraId="444E693F" w14:textId="77777777" w:rsidR="009F35A7" w:rsidRDefault="009F35A7" w:rsidP="009F35A7">
      <w:pPr>
        <w:numPr>
          <w:ilvl w:val="0"/>
          <w:numId w:val="3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Bandura, A. (1977a). </w:t>
      </w:r>
      <w:r>
        <w:rPr>
          <w:i/>
          <w:sz w:val="24"/>
          <w:szCs w:val="24"/>
        </w:rPr>
        <w:t>Teoria społecznego uczenia się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Prentice</w:t>
      </w:r>
      <w:proofErr w:type="spellEnd"/>
      <w:r>
        <w:rPr>
          <w:sz w:val="24"/>
          <w:szCs w:val="24"/>
        </w:rPr>
        <w:t xml:space="preserve"> Hall.</w:t>
      </w:r>
    </w:p>
    <w:p w14:paraId="0F286025" w14:textId="77777777" w:rsidR="009F35A7" w:rsidRDefault="009F35A7" w:rsidP="009F35A7">
      <w:pPr>
        <w:numPr>
          <w:ilvl w:val="0"/>
          <w:numId w:val="3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Bandura, A. (1977b). </w:t>
      </w:r>
      <w:proofErr w:type="spellStart"/>
      <w:r>
        <w:rPr>
          <w:sz w:val="24"/>
          <w:szCs w:val="24"/>
        </w:rPr>
        <w:t>Self-efficacy</w:t>
      </w:r>
      <w:proofErr w:type="spellEnd"/>
      <w:r>
        <w:rPr>
          <w:sz w:val="24"/>
          <w:szCs w:val="24"/>
        </w:rPr>
        <w:t xml:space="preserve">: W stronę unifikującej teorii zmiany zachowania. </w:t>
      </w:r>
      <w:r>
        <w:rPr>
          <w:i/>
          <w:sz w:val="24"/>
          <w:szCs w:val="24"/>
        </w:rPr>
        <w:t>Przegląd Psychologiczny, 84</w:t>
      </w:r>
      <w:r>
        <w:rPr>
          <w:sz w:val="24"/>
          <w:szCs w:val="24"/>
        </w:rPr>
        <w:t>(2), 191-215.</w:t>
      </w:r>
    </w:p>
    <w:p w14:paraId="1AFD1F25" w14:textId="35B7BEDA" w:rsidR="009F35A7" w:rsidRDefault="009F35A7" w:rsidP="009F35A7">
      <w:pPr>
        <w:numPr>
          <w:ilvl w:val="0"/>
          <w:numId w:val="33"/>
        </w:num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Bottomley</w:t>
      </w:r>
      <w:proofErr w:type="spellEnd"/>
      <w:r>
        <w:rPr>
          <w:sz w:val="24"/>
          <w:szCs w:val="24"/>
        </w:rPr>
        <w:t xml:space="preserve">, L. (2015, </w:t>
      </w:r>
      <w:proofErr w:type="spellStart"/>
      <w:r>
        <w:rPr>
          <w:sz w:val="24"/>
          <w:szCs w:val="24"/>
        </w:rPr>
        <w:t>November</w:t>
      </w:r>
      <w:proofErr w:type="spellEnd"/>
      <w:r>
        <w:rPr>
          <w:sz w:val="24"/>
          <w:szCs w:val="24"/>
        </w:rPr>
        <w:t xml:space="preserve"> 25). </w:t>
      </w:r>
      <w:r>
        <w:rPr>
          <w:i/>
          <w:sz w:val="24"/>
          <w:szCs w:val="24"/>
        </w:rPr>
        <w:t xml:space="preserve">Czego możesz oczekiwać od relacji </w:t>
      </w:r>
      <w:proofErr w:type="spellStart"/>
      <w:r>
        <w:rPr>
          <w:i/>
          <w:sz w:val="24"/>
          <w:szCs w:val="24"/>
        </w:rPr>
        <w:t>mentoringowej</w:t>
      </w:r>
      <w:proofErr w:type="spellEnd"/>
      <w:r>
        <w:rPr>
          <w:i/>
          <w:sz w:val="24"/>
          <w:szCs w:val="24"/>
        </w:rPr>
        <w:t xml:space="preserve">? </w:t>
      </w:r>
      <w:r>
        <w:rPr>
          <w:sz w:val="24"/>
          <w:szCs w:val="24"/>
        </w:rPr>
        <w:t xml:space="preserve">Michigan </w:t>
      </w:r>
      <w:proofErr w:type="spellStart"/>
      <w:r>
        <w:rPr>
          <w:sz w:val="24"/>
          <w:szCs w:val="24"/>
        </w:rPr>
        <w:t>State</w:t>
      </w:r>
      <w:proofErr w:type="spellEnd"/>
      <w:r>
        <w:rPr>
          <w:sz w:val="24"/>
          <w:szCs w:val="24"/>
        </w:rPr>
        <w:t xml:space="preserve"> University Extension. </w:t>
      </w:r>
      <w:hyperlink r:id="rId6" w:history="1">
        <w:r w:rsidRPr="005237D2">
          <w:rPr>
            <w:rStyle w:val="Hyperlink"/>
            <w:sz w:val="24"/>
            <w:szCs w:val="24"/>
          </w:rPr>
          <w:t>https://www.canr.msu.edu/news/what_can_you_expect_from_your_mentoring_relationship</w:t>
        </w:r>
      </w:hyperlink>
      <w:r>
        <w:rPr>
          <w:sz w:val="24"/>
          <w:szCs w:val="24"/>
        </w:rPr>
        <w:t xml:space="preserve"> </w:t>
      </w:r>
    </w:p>
    <w:p w14:paraId="7BA08EA7" w14:textId="77777777" w:rsidR="009F35A7" w:rsidRDefault="009F35A7" w:rsidP="009F35A7">
      <w:pPr>
        <w:numPr>
          <w:ilvl w:val="0"/>
          <w:numId w:val="33"/>
        </w:num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Horsburgh</w:t>
      </w:r>
      <w:proofErr w:type="spellEnd"/>
      <w:r>
        <w:rPr>
          <w:sz w:val="24"/>
          <w:szCs w:val="24"/>
        </w:rPr>
        <w:t xml:space="preserve">, J., &amp; Ippolito, K. (2018). A </w:t>
      </w:r>
      <w:proofErr w:type="spellStart"/>
      <w:r>
        <w:rPr>
          <w:sz w:val="24"/>
          <w:szCs w:val="24"/>
        </w:rPr>
        <w:t>skill</w:t>
      </w:r>
      <w:proofErr w:type="spellEnd"/>
      <w:r>
        <w:rPr>
          <w:sz w:val="24"/>
          <w:szCs w:val="24"/>
        </w:rPr>
        <w:t xml:space="preserve"> to be </w:t>
      </w:r>
      <w:proofErr w:type="spellStart"/>
      <w:r>
        <w:rPr>
          <w:sz w:val="24"/>
          <w:szCs w:val="24"/>
        </w:rPr>
        <w:t>worked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: Wykorzystanie teorii społecznego uczenia się do zbadania procesu uczenia się od wzorców w ustawieniach klinicznych. </w:t>
      </w:r>
      <w:r>
        <w:rPr>
          <w:i/>
          <w:sz w:val="24"/>
          <w:szCs w:val="24"/>
        </w:rPr>
        <w:t xml:space="preserve">BMC </w:t>
      </w:r>
      <w:proofErr w:type="spellStart"/>
      <w:r>
        <w:rPr>
          <w:i/>
          <w:sz w:val="24"/>
          <w:szCs w:val="24"/>
        </w:rPr>
        <w:t>Medical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Education</w:t>
      </w:r>
      <w:proofErr w:type="spellEnd"/>
      <w:r>
        <w:rPr>
          <w:i/>
          <w:sz w:val="24"/>
          <w:szCs w:val="24"/>
        </w:rPr>
        <w:t>, 18</w:t>
      </w:r>
      <w:r>
        <w:rPr>
          <w:sz w:val="24"/>
          <w:szCs w:val="24"/>
        </w:rPr>
        <w:t>, 156.</w:t>
      </w:r>
    </w:p>
    <w:p w14:paraId="598D900E" w14:textId="21A289B7" w:rsidR="009F35A7" w:rsidRDefault="009F35A7" w:rsidP="009F35A7">
      <w:pPr>
        <w:numPr>
          <w:ilvl w:val="0"/>
          <w:numId w:val="3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Martin, S. (2022, sierpień 29). </w:t>
      </w:r>
      <w:r>
        <w:rPr>
          <w:i/>
          <w:sz w:val="24"/>
          <w:szCs w:val="24"/>
        </w:rPr>
        <w:t xml:space="preserve">6 sposobów na wyznaczanie granic bez poczucia winy: Granice mogą być dobre dla ciebie i osób wokół ciebie. </w:t>
      </w:r>
      <w:proofErr w:type="spellStart"/>
      <w:r>
        <w:rPr>
          <w:sz w:val="24"/>
          <w:szCs w:val="24"/>
        </w:rPr>
        <w:t>Psychology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Today</w:t>
      </w:r>
      <w:proofErr w:type="spellEnd"/>
      <w:r>
        <w:rPr>
          <w:sz w:val="24"/>
          <w:szCs w:val="24"/>
        </w:rPr>
        <w:t xml:space="preserve">. </w:t>
      </w:r>
      <w:hyperlink r:id="rId7" w:history="1">
        <w:r w:rsidRPr="005237D2">
          <w:rPr>
            <w:rStyle w:val="Hyperlink"/>
            <w:sz w:val="24"/>
            <w:szCs w:val="24"/>
          </w:rPr>
          <w:t>https://www.psychologytoday.com/us/blog/conquering-codependency/202208/6-ways-set-boundaries-without-guilt</w:t>
        </w:r>
      </w:hyperlink>
      <w:r>
        <w:rPr>
          <w:sz w:val="24"/>
          <w:szCs w:val="24"/>
        </w:rPr>
        <w:t xml:space="preserve"> </w:t>
      </w:r>
    </w:p>
    <w:p w14:paraId="26DC5ECD" w14:textId="2315970F" w:rsidR="009F35A7" w:rsidRDefault="009F35A7" w:rsidP="009F35A7">
      <w:pPr>
        <w:numPr>
          <w:ilvl w:val="0"/>
          <w:numId w:val="3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Mentoring Complete (</w:t>
      </w:r>
      <w:proofErr w:type="spellStart"/>
      <w:r>
        <w:rPr>
          <w:sz w:val="24"/>
          <w:szCs w:val="24"/>
        </w:rPr>
        <w:t>b.d</w:t>
      </w:r>
      <w:proofErr w:type="spellEnd"/>
      <w:r>
        <w:rPr>
          <w:sz w:val="24"/>
          <w:szCs w:val="24"/>
        </w:rPr>
        <w:t xml:space="preserve">). </w:t>
      </w:r>
      <w:r>
        <w:rPr>
          <w:i/>
          <w:sz w:val="24"/>
          <w:szCs w:val="24"/>
        </w:rPr>
        <w:t xml:space="preserve">Jakie są 4 etapy relacji mentor - podopieczny? </w:t>
      </w:r>
      <w:hyperlink r:id="rId8" w:history="1">
        <w:r w:rsidRPr="005237D2">
          <w:rPr>
            <w:rStyle w:val="Hyperlink"/>
            <w:sz w:val="24"/>
            <w:szCs w:val="24"/>
          </w:rPr>
          <w:t>https://www.get.mentoringcomplete.com/blog/stages-of-a-mentor-mentee-relationship</w:t>
        </w:r>
      </w:hyperlink>
      <w:r>
        <w:rPr>
          <w:sz w:val="24"/>
          <w:szCs w:val="24"/>
        </w:rPr>
        <w:t xml:space="preserve"> </w:t>
      </w:r>
    </w:p>
    <w:p w14:paraId="6F2D9FA8" w14:textId="51D9D036" w:rsidR="009F35A7" w:rsidRDefault="009F35A7" w:rsidP="009F35A7">
      <w:pPr>
        <w:numPr>
          <w:ilvl w:val="0"/>
          <w:numId w:val="33"/>
        </w:num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Nash</w:t>
      </w:r>
      <w:proofErr w:type="spellEnd"/>
      <w:r>
        <w:rPr>
          <w:sz w:val="24"/>
          <w:szCs w:val="24"/>
        </w:rPr>
        <w:t xml:space="preserve">, J. (2018, January 5). </w:t>
      </w:r>
      <w:r>
        <w:rPr>
          <w:i/>
          <w:sz w:val="24"/>
          <w:szCs w:val="24"/>
        </w:rPr>
        <w:t xml:space="preserve">How to set </w:t>
      </w:r>
      <w:proofErr w:type="spellStart"/>
      <w:r>
        <w:rPr>
          <w:i/>
          <w:sz w:val="24"/>
          <w:szCs w:val="24"/>
        </w:rPr>
        <w:t>healthy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boundaries</w:t>
      </w:r>
      <w:proofErr w:type="spellEnd"/>
      <w:r>
        <w:rPr>
          <w:i/>
          <w:sz w:val="24"/>
          <w:szCs w:val="24"/>
        </w:rPr>
        <w:t xml:space="preserve"> &amp; </w:t>
      </w:r>
      <w:proofErr w:type="spellStart"/>
      <w:r>
        <w:rPr>
          <w:i/>
          <w:sz w:val="24"/>
          <w:szCs w:val="24"/>
        </w:rPr>
        <w:t>build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positive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relationships</w:t>
      </w:r>
      <w:proofErr w:type="spellEnd"/>
      <w:r>
        <w:rPr>
          <w:sz w:val="24"/>
          <w:szCs w:val="24"/>
        </w:rPr>
        <w:t xml:space="preserve">. Psychologia pozytywna. </w:t>
      </w:r>
      <w:hyperlink r:id="rId9" w:anchor="worksheets" w:history="1">
        <w:r w:rsidRPr="005237D2">
          <w:rPr>
            <w:rStyle w:val="Hyperlink"/>
            <w:sz w:val="24"/>
            <w:szCs w:val="24"/>
          </w:rPr>
          <w:t>https://positivepsychology.com/great-self-care-setting-healthy-boundaries/#worksheets</w:t>
        </w:r>
      </w:hyperlink>
    </w:p>
    <w:p w14:paraId="4452F148" w14:textId="025E0480" w:rsidR="009F35A7" w:rsidRPr="005237D2" w:rsidRDefault="009F35A7" w:rsidP="009F35A7">
      <w:pPr>
        <w:numPr>
          <w:ilvl w:val="0"/>
          <w:numId w:val="33"/>
        </w:numPr>
        <w:spacing w:after="0" w:line="360" w:lineRule="auto"/>
        <w:jc w:val="both"/>
        <w:rPr>
          <w:rStyle w:val="Hyperlink"/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Pattemore</w:t>
      </w:r>
      <w:proofErr w:type="spellEnd"/>
      <w:r>
        <w:rPr>
          <w:sz w:val="24"/>
          <w:szCs w:val="24"/>
        </w:rPr>
        <w:t xml:space="preserve">, C. (2021, 2 czerwca). </w:t>
      </w:r>
      <w:r>
        <w:rPr>
          <w:i/>
          <w:sz w:val="24"/>
          <w:szCs w:val="24"/>
        </w:rPr>
        <w:t>10 sposobów na zbudowanie i zachowanie lepszych granic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PsychCentral</w:t>
      </w:r>
      <w:proofErr w:type="spellEnd"/>
      <w:r>
        <w:rPr>
          <w:sz w:val="24"/>
          <w:szCs w:val="24"/>
        </w:rPr>
        <w:t xml:space="preserve">. </w:t>
      </w:r>
      <w:r w:rsidR="005237D2">
        <w:rPr>
          <w:sz w:val="24"/>
          <w:szCs w:val="24"/>
        </w:rPr>
        <w:fldChar w:fldCharType="begin"/>
      </w:r>
      <w:r w:rsidR="005237D2">
        <w:rPr>
          <w:sz w:val="24"/>
          <w:szCs w:val="24"/>
        </w:rPr>
        <w:instrText xml:space="preserve"> HYPERLINK "https://psychcentral.com/lib/10-way-to-build-and-preserve-better-boundaries" </w:instrText>
      </w:r>
      <w:r w:rsidR="005237D2">
        <w:rPr>
          <w:sz w:val="24"/>
          <w:szCs w:val="24"/>
        </w:rPr>
      </w:r>
      <w:r w:rsidR="005237D2">
        <w:rPr>
          <w:sz w:val="24"/>
          <w:szCs w:val="24"/>
        </w:rPr>
        <w:fldChar w:fldCharType="separate"/>
      </w:r>
      <w:r w:rsidRPr="005237D2">
        <w:rPr>
          <w:rStyle w:val="Hyperlink"/>
          <w:sz w:val="24"/>
          <w:szCs w:val="24"/>
        </w:rPr>
        <w:t xml:space="preserve">https://psychcentral.com/lib/10-way-to-build-and-preserve-better-boundaries </w:t>
      </w:r>
    </w:p>
    <w:p w14:paraId="3CFF3DBC" w14:textId="1783D0E0" w:rsidR="009F35A7" w:rsidRDefault="005237D2" w:rsidP="009F35A7">
      <w:pPr>
        <w:numPr>
          <w:ilvl w:val="0"/>
          <w:numId w:val="3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r w:rsidR="009F35A7">
        <w:rPr>
          <w:sz w:val="24"/>
          <w:szCs w:val="24"/>
        </w:rPr>
        <w:t xml:space="preserve">Philips-Jones, L. (2003). Umiejętności skutecznego prowadzenia mentoringu: Kompetencje wybitnych mentorów i </w:t>
      </w:r>
      <w:proofErr w:type="spellStart"/>
      <w:r w:rsidR="009F35A7">
        <w:rPr>
          <w:sz w:val="24"/>
          <w:szCs w:val="24"/>
        </w:rPr>
        <w:t>mentees</w:t>
      </w:r>
      <w:proofErr w:type="spellEnd"/>
      <w:r w:rsidR="009F35A7">
        <w:rPr>
          <w:sz w:val="24"/>
          <w:szCs w:val="24"/>
        </w:rPr>
        <w:t xml:space="preserve"> [Booklet]. CCC/The Mentoring </w:t>
      </w:r>
      <w:proofErr w:type="spellStart"/>
      <w:r w:rsidR="009F35A7">
        <w:rPr>
          <w:sz w:val="24"/>
          <w:szCs w:val="24"/>
        </w:rPr>
        <w:t>Group</w:t>
      </w:r>
      <w:proofErr w:type="spellEnd"/>
      <w:r w:rsidR="009F35A7">
        <w:rPr>
          <w:sz w:val="24"/>
          <w:szCs w:val="24"/>
        </w:rPr>
        <w:t>.</w:t>
      </w:r>
    </w:p>
    <w:p w14:paraId="26F02253" w14:textId="6F6E22E0" w:rsidR="009F35A7" w:rsidRPr="005237D2" w:rsidRDefault="009F35A7" w:rsidP="009F35A7">
      <w:pPr>
        <w:numPr>
          <w:ilvl w:val="0"/>
          <w:numId w:val="33"/>
        </w:numPr>
        <w:spacing w:after="0" w:line="360" w:lineRule="auto"/>
        <w:jc w:val="both"/>
        <w:rPr>
          <w:rStyle w:val="Hyperlink"/>
          <w:sz w:val="24"/>
          <w:szCs w:val="24"/>
        </w:rPr>
      </w:pPr>
      <w:proofErr w:type="spellStart"/>
      <w:r>
        <w:rPr>
          <w:sz w:val="24"/>
          <w:szCs w:val="24"/>
        </w:rPr>
        <w:t>Sarev</w:t>
      </w:r>
      <w:proofErr w:type="spellEnd"/>
      <w:r>
        <w:rPr>
          <w:sz w:val="24"/>
          <w:szCs w:val="24"/>
        </w:rPr>
        <w:t xml:space="preserve">, N. (2022, 18 maja). </w:t>
      </w:r>
      <w:r>
        <w:rPr>
          <w:i/>
          <w:sz w:val="24"/>
          <w:szCs w:val="24"/>
        </w:rPr>
        <w:t xml:space="preserve">4 Fazy mentoringu: istotne wskazówki dla relacji i programów. </w:t>
      </w:r>
      <w:r>
        <w:rPr>
          <w:sz w:val="24"/>
          <w:szCs w:val="24"/>
        </w:rPr>
        <w:t xml:space="preserve">Razem. </w:t>
      </w:r>
      <w:r w:rsidR="005237D2">
        <w:rPr>
          <w:sz w:val="24"/>
          <w:szCs w:val="24"/>
        </w:rPr>
        <w:fldChar w:fldCharType="begin"/>
      </w:r>
      <w:r w:rsidR="005237D2">
        <w:rPr>
          <w:sz w:val="24"/>
          <w:szCs w:val="24"/>
        </w:rPr>
        <w:instrText xml:space="preserve"> HYPERLINK "https://www.togetherplatform.com/blog/mentoring-relationship-phases" </w:instrText>
      </w:r>
      <w:r w:rsidR="005237D2">
        <w:rPr>
          <w:sz w:val="24"/>
          <w:szCs w:val="24"/>
        </w:rPr>
      </w:r>
      <w:r w:rsidR="005237D2">
        <w:rPr>
          <w:sz w:val="24"/>
          <w:szCs w:val="24"/>
        </w:rPr>
        <w:fldChar w:fldCharType="separate"/>
      </w:r>
      <w:r w:rsidRPr="005237D2">
        <w:rPr>
          <w:rStyle w:val="Hyperlink"/>
          <w:sz w:val="24"/>
          <w:szCs w:val="24"/>
        </w:rPr>
        <w:t xml:space="preserve">https://www.togetherplatform.com/blog/mentoring-relationship-phases </w:t>
      </w:r>
    </w:p>
    <w:p w14:paraId="65619980" w14:textId="4EA23ABD" w:rsidR="009F35A7" w:rsidRDefault="005237D2" w:rsidP="009F35A7">
      <w:pPr>
        <w:numPr>
          <w:ilvl w:val="0"/>
          <w:numId w:val="3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proofErr w:type="spellStart"/>
      <w:r w:rsidR="009F35A7">
        <w:rPr>
          <w:sz w:val="24"/>
          <w:szCs w:val="24"/>
        </w:rPr>
        <w:t>Szonk</w:t>
      </w:r>
      <w:proofErr w:type="spellEnd"/>
      <w:r w:rsidR="009F35A7">
        <w:rPr>
          <w:sz w:val="24"/>
          <w:szCs w:val="24"/>
        </w:rPr>
        <w:t xml:space="preserve">, K. (2022, 11 października). </w:t>
      </w:r>
      <w:r w:rsidR="009F35A7">
        <w:rPr>
          <w:i/>
          <w:sz w:val="24"/>
          <w:szCs w:val="24"/>
        </w:rPr>
        <w:t>5 strategii rozwiązywania konfliktów: Wykorzystaj te sprawdzone strategie rozwiązywania konfliktów w swoich działaniach na rzecz zarządzania konfliktem</w:t>
      </w:r>
      <w:r w:rsidR="009F35A7">
        <w:rPr>
          <w:sz w:val="24"/>
          <w:szCs w:val="24"/>
        </w:rPr>
        <w:t xml:space="preserve">. Program poświęcony negocjacjom: Harvard Law School. </w:t>
      </w:r>
      <w:hyperlink r:id="rId10" w:history="1">
        <w:r w:rsidR="009F35A7" w:rsidRPr="005237D2">
          <w:rPr>
            <w:rStyle w:val="Hyperlink"/>
            <w:sz w:val="24"/>
            <w:szCs w:val="24"/>
          </w:rPr>
          <w:t>https://www.pon.harvard.edu/daily/conflict-resolution/conflict-resolution-strategies/</w:t>
        </w:r>
      </w:hyperlink>
      <w:r w:rsidR="009F35A7">
        <w:rPr>
          <w:sz w:val="24"/>
          <w:szCs w:val="24"/>
        </w:rPr>
        <w:t xml:space="preserve"> </w:t>
      </w:r>
    </w:p>
    <w:p w14:paraId="6C4AAB0C" w14:textId="5CB078E4" w:rsidR="009F35A7" w:rsidRPr="005237D2" w:rsidRDefault="009F35A7" w:rsidP="009F35A7">
      <w:pPr>
        <w:numPr>
          <w:ilvl w:val="0"/>
          <w:numId w:val="33"/>
        </w:numPr>
        <w:spacing w:after="0" w:line="360" w:lineRule="auto"/>
        <w:jc w:val="both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Simplilearn (2022, 2 listopada). </w:t>
      </w:r>
      <w:r>
        <w:rPr>
          <w:i/>
          <w:sz w:val="24"/>
          <w:szCs w:val="24"/>
        </w:rPr>
        <w:t xml:space="preserve">Czym jest rozwiązywanie problemów? Kroki, techniki i najlepsze praktyki wyjaśnione. </w:t>
      </w:r>
      <w:r w:rsidR="005237D2">
        <w:rPr>
          <w:sz w:val="24"/>
          <w:szCs w:val="24"/>
        </w:rPr>
        <w:fldChar w:fldCharType="begin"/>
      </w:r>
      <w:r w:rsidR="005237D2">
        <w:rPr>
          <w:sz w:val="24"/>
          <w:szCs w:val="24"/>
        </w:rPr>
        <w:instrText xml:space="preserve"> HYPERLINK "https://www.simplilearn.com/what-is-problem-solving-article" </w:instrText>
      </w:r>
      <w:r w:rsidR="005237D2">
        <w:rPr>
          <w:sz w:val="24"/>
          <w:szCs w:val="24"/>
        </w:rPr>
      </w:r>
      <w:r w:rsidR="005237D2">
        <w:rPr>
          <w:sz w:val="24"/>
          <w:szCs w:val="24"/>
        </w:rPr>
        <w:fldChar w:fldCharType="separate"/>
      </w:r>
      <w:r w:rsidRPr="005237D2">
        <w:rPr>
          <w:rStyle w:val="Hyperlink"/>
          <w:sz w:val="24"/>
          <w:szCs w:val="24"/>
        </w:rPr>
        <w:t xml:space="preserve">https://www.simplilearn.com/what-is-problem-solving-article </w:t>
      </w:r>
    </w:p>
    <w:p w14:paraId="0790EC9D" w14:textId="2E533CB2" w:rsidR="009F35A7" w:rsidRDefault="005237D2" w:rsidP="009F35A7">
      <w:pPr>
        <w:numPr>
          <w:ilvl w:val="0"/>
          <w:numId w:val="3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r w:rsidR="009F35A7">
        <w:rPr>
          <w:sz w:val="24"/>
          <w:szCs w:val="24"/>
        </w:rPr>
        <w:t xml:space="preserve">Zachary, L. J. &amp; </w:t>
      </w:r>
      <w:proofErr w:type="spellStart"/>
      <w:r w:rsidR="009F35A7">
        <w:rPr>
          <w:sz w:val="24"/>
          <w:szCs w:val="24"/>
        </w:rPr>
        <w:t>Fain</w:t>
      </w:r>
      <w:proofErr w:type="spellEnd"/>
      <w:r w:rsidR="009F35A7">
        <w:rPr>
          <w:sz w:val="24"/>
          <w:szCs w:val="24"/>
        </w:rPr>
        <w:t xml:space="preserve">, L. Z. (2022). </w:t>
      </w:r>
      <w:r w:rsidR="009F35A7">
        <w:rPr>
          <w:i/>
          <w:sz w:val="24"/>
          <w:szCs w:val="24"/>
        </w:rPr>
        <w:t xml:space="preserve">The </w:t>
      </w:r>
      <w:proofErr w:type="spellStart"/>
      <w:r w:rsidR="009F35A7">
        <w:rPr>
          <w:i/>
          <w:sz w:val="24"/>
          <w:szCs w:val="24"/>
        </w:rPr>
        <w:t>mentor's</w:t>
      </w:r>
      <w:proofErr w:type="spellEnd"/>
      <w:r w:rsidR="009F35A7">
        <w:rPr>
          <w:i/>
          <w:sz w:val="24"/>
          <w:szCs w:val="24"/>
        </w:rPr>
        <w:t xml:space="preserve"> </w:t>
      </w:r>
      <w:proofErr w:type="spellStart"/>
      <w:r w:rsidR="009F35A7">
        <w:rPr>
          <w:i/>
          <w:sz w:val="24"/>
          <w:szCs w:val="24"/>
        </w:rPr>
        <w:t>guide</w:t>
      </w:r>
      <w:proofErr w:type="spellEnd"/>
      <w:r w:rsidR="009F35A7">
        <w:rPr>
          <w:i/>
          <w:sz w:val="24"/>
          <w:szCs w:val="24"/>
        </w:rPr>
        <w:t xml:space="preserve">: </w:t>
      </w:r>
      <w:proofErr w:type="spellStart"/>
      <w:r w:rsidR="009F35A7">
        <w:rPr>
          <w:i/>
          <w:sz w:val="24"/>
          <w:szCs w:val="24"/>
        </w:rPr>
        <w:t>Facilitating</w:t>
      </w:r>
      <w:proofErr w:type="spellEnd"/>
      <w:r w:rsidR="009F35A7">
        <w:rPr>
          <w:i/>
          <w:sz w:val="24"/>
          <w:szCs w:val="24"/>
        </w:rPr>
        <w:t xml:space="preserve"> </w:t>
      </w:r>
      <w:proofErr w:type="spellStart"/>
      <w:r w:rsidR="009F35A7">
        <w:rPr>
          <w:i/>
          <w:sz w:val="24"/>
          <w:szCs w:val="24"/>
        </w:rPr>
        <w:t>effective</w:t>
      </w:r>
      <w:proofErr w:type="spellEnd"/>
      <w:r w:rsidR="009F35A7">
        <w:rPr>
          <w:i/>
          <w:sz w:val="24"/>
          <w:szCs w:val="24"/>
        </w:rPr>
        <w:t xml:space="preserve"> learning </w:t>
      </w:r>
      <w:proofErr w:type="spellStart"/>
      <w:r w:rsidR="009F35A7">
        <w:rPr>
          <w:i/>
          <w:sz w:val="24"/>
          <w:szCs w:val="24"/>
        </w:rPr>
        <w:t>relationships</w:t>
      </w:r>
      <w:proofErr w:type="spellEnd"/>
      <w:r w:rsidR="009F35A7">
        <w:rPr>
          <w:i/>
          <w:sz w:val="24"/>
          <w:szCs w:val="24"/>
        </w:rPr>
        <w:t xml:space="preserve"> </w:t>
      </w:r>
      <w:r w:rsidR="009F35A7">
        <w:rPr>
          <w:sz w:val="24"/>
          <w:szCs w:val="24"/>
        </w:rPr>
        <w:t xml:space="preserve">(3rd ed.). </w:t>
      </w:r>
      <w:proofErr w:type="spellStart"/>
      <w:r w:rsidR="009F35A7">
        <w:rPr>
          <w:sz w:val="24"/>
          <w:szCs w:val="24"/>
        </w:rPr>
        <w:t>Jossey-Bass</w:t>
      </w:r>
      <w:proofErr w:type="spellEnd"/>
      <w:r w:rsidR="009F35A7">
        <w:rPr>
          <w:sz w:val="24"/>
          <w:szCs w:val="24"/>
        </w:rPr>
        <w:t>.</w:t>
      </w:r>
    </w:p>
    <w:p w14:paraId="5DD2033F" w14:textId="77777777" w:rsidR="009F35A7" w:rsidRDefault="009F35A7" w:rsidP="009F35A7">
      <w:pPr>
        <w:spacing w:line="360" w:lineRule="auto"/>
        <w:rPr>
          <w:sz w:val="24"/>
          <w:szCs w:val="24"/>
        </w:rPr>
      </w:pPr>
      <w:r>
        <w:br w:type="page"/>
      </w:r>
    </w:p>
    <w:p w14:paraId="5CD37B46" w14:textId="77777777" w:rsidR="009F35A7" w:rsidRDefault="009F35A7" w:rsidP="009F35A7">
      <w:pPr>
        <w:pStyle w:val="Heading2"/>
        <w:rPr>
          <w:rFonts w:ascii="Calibri" w:eastAsia="Calibri" w:hAnsi="Calibri" w:cs="Calibri"/>
          <w:b w:val="0"/>
          <w:color w:val="2F5496"/>
          <w:sz w:val="26"/>
          <w:szCs w:val="26"/>
        </w:rPr>
      </w:pPr>
      <w:bookmarkStart w:id="16" w:name="_heading=h.3o7alnk" w:colFirst="0" w:colLast="0"/>
      <w:bookmarkEnd w:id="16"/>
      <w:r>
        <w:rPr>
          <w:rFonts w:ascii="Calibri" w:eastAsia="Calibri" w:hAnsi="Calibri" w:cs="Calibri"/>
          <w:b w:val="0"/>
          <w:color w:val="2F5496"/>
          <w:sz w:val="26"/>
          <w:szCs w:val="26"/>
        </w:rPr>
        <w:lastRenderedPageBreak/>
        <w:t>3.7. Załącznik 3 Odpowiedzi do quizu</w:t>
      </w:r>
    </w:p>
    <w:p w14:paraId="382D2225" w14:textId="77777777" w:rsidR="009F35A7" w:rsidRDefault="009F35A7" w:rsidP="009F35A7"/>
    <w:tbl>
      <w:tblPr>
        <w:tblW w:w="4815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126"/>
      </w:tblGrid>
      <w:tr w:rsidR="009F35A7" w14:paraId="4DB7CE60" w14:textId="77777777" w:rsidTr="00FA75FA">
        <w:tc>
          <w:tcPr>
            <w:tcW w:w="2689" w:type="dxa"/>
          </w:tcPr>
          <w:p w14:paraId="3683A6A1" w14:textId="77777777" w:rsidR="009F35A7" w:rsidRDefault="009F35A7" w:rsidP="00FA75FA">
            <w:pPr>
              <w:spacing w:line="312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Pytania</w:t>
            </w:r>
          </w:p>
        </w:tc>
        <w:tc>
          <w:tcPr>
            <w:tcW w:w="2126" w:type="dxa"/>
          </w:tcPr>
          <w:p w14:paraId="739C4960" w14:textId="77777777" w:rsidR="009F35A7" w:rsidRDefault="009F35A7" w:rsidP="00FA75FA">
            <w:pPr>
              <w:spacing w:line="312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Odpowiedzi</w:t>
            </w:r>
          </w:p>
        </w:tc>
      </w:tr>
      <w:tr w:rsidR="009F35A7" w14:paraId="5550EE71" w14:textId="77777777" w:rsidTr="00FA75FA">
        <w:tc>
          <w:tcPr>
            <w:tcW w:w="2689" w:type="dxa"/>
          </w:tcPr>
          <w:p w14:paraId="1F75254C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</w:t>
            </w:r>
          </w:p>
        </w:tc>
        <w:tc>
          <w:tcPr>
            <w:tcW w:w="2126" w:type="dxa"/>
          </w:tcPr>
          <w:p w14:paraId="6C24A814" w14:textId="77777777" w:rsidR="009F35A7" w:rsidRDefault="009F35A7" w:rsidP="00FA7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9F35A7" w14:paraId="3735E71D" w14:textId="77777777" w:rsidTr="00FA75FA">
        <w:trPr>
          <w:trHeight w:val="402"/>
        </w:trPr>
        <w:tc>
          <w:tcPr>
            <w:tcW w:w="2689" w:type="dxa"/>
          </w:tcPr>
          <w:p w14:paraId="1CD8438A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2</w:t>
            </w:r>
          </w:p>
        </w:tc>
        <w:tc>
          <w:tcPr>
            <w:tcW w:w="2126" w:type="dxa"/>
          </w:tcPr>
          <w:p w14:paraId="2FA3BA7C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9F35A7" w14:paraId="0B79D249" w14:textId="77777777" w:rsidTr="00FA75FA">
        <w:tc>
          <w:tcPr>
            <w:tcW w:w="2689" w:type="dxa"/>
          </w:tcPr>
          <w:p w14:paraId="29F002A0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3</w:t>
            </w:r>
          </w:p>
        </w:tc>
        <w:tc>
          <w:tcPr>
            <w:tcW w:w="2126" w:type="dxa"/>
          </w:tcPr>
          <w:p w14:paraId="77A18BB7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9F35A7" w14:paraId="66DE5947" w14:textId="77777777" w:rsidTr="00FA75FA">
        <w:tc>
          <w:tcPr>
            <w:tcW w:w="2689" w:type="dxa"/>
          </w:tcPr>
          <w:p w14:paraId="5B84F616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4</w:t>
            </w:r>
          </w:p>
        </w:tc>
        <w:tc>
          <w:tcPr>
            <w:tcW w:w="2126" w:type="dxa"/>
          </w:tcPr>
          <w:p w14:paraId="16E19358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9F35A7" w14:paraId="43A9C80D" w14:textId="77777777" w:rsidTr="00FA75FA">
        <w:tc>
          <w:tcPr>
            <w:tcW w:w="2689" w:type="dxa"/>
          </w:tcPr>
          <w:p w14:paraId="7B13EF7A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5</w:t>
            </w:r>
          </w:p>
        </w:tc>
        <w:tc>
          <w:tcPr>
            <w:tcW w:w="2126" w:type="dxa"/>
          </w:tcPr>
          <w:p w14:paraId="46D710BC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a,b,c</w:t>
            </w:r>
            <w:proofErr w:type="spellEnd"/>
          </w:p>
        </w:tc>
      </w:tr>
      <w:tr w:rsidR="009F35A7" w14:paraId="0E97DC2B" w14:textId="77777777" w:rsidTr="00FA75FA">
        <w:tc>
          <w:tcPr>
            <w:tcW w:w="2689" w:type="dxa"/>
          </w:tcPr>
          <w:p w14:paraId="636C66B3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6</w:t>
            </w:r>
          </w:p>
        </w:tc>
        <w:tc>
          <w:tcPr>
            <w:tcW w:w="2126" w:type="dxa"/>
          </w:tcPr>
          <w:p w14:paraId="50ACC1E9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9F35A7" w14:paraId="065744C8" w14:textId="77777777" w:rsidTr="00FA75FA">
        <w:tc>
          <w:tcPr>
            <w:tcW w:w="2689" w:type="dxa"/>
          </w:tcPr>
          <w:p w14:paraId="72E60CE6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7</w:t>
            </w:r>
          </w:p>
        </w:tc>
        <w:tc>
          <w:tcPr>
            <w:tcW w:w="2126" w:type="dxa"/>
          </w:tcPr>
          <w:p w14:paraId="7E89C4FE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9F35A7" w14:paraId="47668CAF" w14:textId="77777777" w:rsidTr="00FA75FA">
        <w:tc>
          <w:tcPr>
            <w:tcW w:w="2689" w:type="dxa"/>
          </w:tcPr>
          <w:p w14:paraId="5CF64D8C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8</w:t>
            </w:r>
          </w:p>
        </w:tc>
        <w:tc>
          <w:tcPr>
            <w:tcW w:w="2126" w:type="dxa"/>
          </w:tcPr>
          <w:p w14:paraId="7009EA18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9F35A7" w14:paraId="205D8594" w14:textId="77777777" w:rsidTr="00FA75FA">
        <w:tc>
          <w:tcPr>
            <w:tcW w:w="2689" w:type="dxa"/>
          </w:tcPr>
          <w:p w14:paraId="442FFA0E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9</w:t>
            </w:r>
          </w:p>
        </w:tc>
        <w:tc>
          <w:tcPr>
            <w:tcW w:w="2126" w:type="dxa"/>
          </w:tcPr>
          <w:p w14:paraId="7F98B4D0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9F35A7" w14:paraId="6C99F8BE" w14:textId="77777777" w:rsidTr="00FA75FA">
        <w:tc>
          <w:tcPr>
            <w:tcW w:w="2689" w:type="dxa"/>
          </w:tcPr>
          <w:p w14:paraId="3EDA358A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10</w:t>
            </w:r>
          </w:p>
        </w:tc>
        <w:tc>
          <w:tcPr>
            <w:tcW w:w="2126" w:type="dxa"/>
          </w:tcPr>
          <w:p w14:paraId="5444C081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9F35A7" w14:paraId="1FF9804A" w14:textId="77777777" w:rsidTr="00FA75FA">
        <w:tc>
          <w:tcPr>
            <w:tcW w:w="2689" w:type="dxa"/>
          </w:tcPr>
          <w:p w14:paraId="69E86FBB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11</w:t>
            </w:r>
          </w:p>
        </w:tc>
        <w:tc>
          <w:tcPr>
            <w:tcW w:w="2126" w:type="dxa"/>
          </w:tcPr>
          <w:p w14:paraId="1513498E" w14:textId="77777777" w:rsidR="009F35A7" w:rsidRDefault="009F35A7" w:rsidP="00FA7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9F35A7" w14:paraId="392E2C86" w14:textId="77777777" w:rsidTr="00FA75FA">
        <w:tc>
          <w:tcPr>
            <w:tcW w:w="2689" w:type="dxa"/>
          </w:tcPr>
          <w:p w14:paraId="41BB5719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12</w:t>
            </w:r>
          </w:p>
        </w:tc>
        <w:tc>
          <w:tcPr>
            <w:tcW w:w="2126" w:type="dxa"/>
          </w:tcPr>
          <w:p w14:paraId="4B09271C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9F35A7" w14:paraId="3CCBCA46" w14:textId="77777777" w:rsidTr="00FA75FA">
        <w:tc>
          <w:tcPr>
            <w:tcW w:w="2689" w:type="dxa"/>
          </w:tcPr>
          <w:p w14:paraId="3B6ED1DE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13</w:t>
            </w:r>
          </w:p>
        </w:tc>
        <w:tc>
          <w:tcPr>
            <w:tcW w:w="2126" w:type="dxa"/>
          </w:tcPr>
          <w:p w14:paraId="25760C8A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b,c,d</w:t>
            </w:r>
            <w:proofErr w:type="spellEnd"/>
          </w:p>
        </w:tc>
      </w:tr>
      <w:tr w:rsidR="009F35A7" w14:paraId="773EC210" w14:textId="77777777" w:rsidTr="00FA75FA">
        <w:tc>
          <w:tcPr>
            <w:tcW w:w="2689" w:type="dxa"/>
          </w:tcPr>
          <w:p w14:paraId="711BA57C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14</w:t>
            </w:r>
          </w:p>
        </w:tc>
        <w:tc>
          <w:tcPr>
            <w:tcW w:w="2126" w:type="dxa"/>
          </w:tcPr>
          <w:p w14:paraId="4CA87FE1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9F35A7" w14:paraId="3F2486BB" w14:textId="77777777" w:rsidTr="00FA75FA">
        <w:tc>
          <w:tcPr>
            <w:tcW w:w="2689" w:type="dxa"/>
          </w:tcPr>
          <w:p w14:paraId="3DA7CC29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15</w:t>
            </w:r>
          </w:p>
        </w:tc>
        <w:tc>
          <w:tcPr>
            <w:tcW w:w="2126" w:type="dxa"/>
          </w:tcPr>
          <w:p w14:paraId="69500D8B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a,c,d</w:t>
            </w:r>
            <w:proofErr w:type="spellEnd"/>
          </w:p>
        </w:tc>
      </w:tr>
      <w:tr w:rsidR="009F35A7" w14:paraId="1C67B53E" w14:textId="77777777" w:rsidTr="00FA75FA">
        <w:tc>
          <w:tcPr>
            <w:tcW w:w="2689" w:type="dxa"/>
          </w:tcPr>
          <w:p w14:paraId="775189B9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16</w:t>
            </w:r>
          </w:p>
        </w:tc>
        <w:tc>
          <w:tcPr>
            <w:tcW w:w="2126" w:type="dxa"/>
          </w:tcPr>
          <w:p w14:paraId="0E1D7D97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9F35A7" w14:paraId="14FB805D" w14:textId="77777777" w:rsidTr="00FA75FA">
        <w:tc>
          <w:tcPr>
            <w:tcW w:w="2689" w:type="dxa"/>
          </w:tcPr>
          <w:p w14:paraId="51A0C584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17</w:t>
            </w:r>
          </w:p>
        </w:tc>
        <w:tc>
          <w:tcPr>
            <w:tcW w:w="2126" w:type="dxa"/>
          </w:tcPr>
          <w:p w14:paraId="1FC6496C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9F35A7" w14:paraId="683184DD" w14:textId="77777777" w:rsidTr="00FA75FA">
        <w:tc>
          <w:tcPr>
            <w:tcW w:w="2689" w:type="dxa"/>
          </w:tcPr>
          <w:p w14:paraId="0F78383E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18</w:t>
            </w:r>
          </w:p>
        </w:tc>
        <w:tc>
          <w:tcPr>
            <w:tcW w:w="2126" w:type="dxa"/>
          </w:tcPr>
          <w:p w14:paraId="12126ECE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9F35A7" w14:paraId="13DCFBD7" w14:textId="77777777" w:rsidTr="00FA75FA">
        <w:tc>
          <w:tcPr>
            <w:tcW w:w="2689" w:type="dxa"/>
          </w:tcPr>
          <w:p w14:paraId="4EC2FCAF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19</w:t>
            </w:r>
          </w:p>
        </w:tc>
        <w:tc>
          <w:tcPr>
            <w:tcW w:w="2126" w:type="dxa"/>
          </w:tcPr>
          <w:p w14:paraId="29649CB8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a,b,d</w:t>
            </w:r>
            <w:proofErr w:type="spellEnd"/>
          </w:p>
        </w:tc>
      </w:tr>
      <w:tr w:rsidR="009F35A7" w14:paraId="0B3FD0F5" w14:textId="77777777" w:rsidTr="00FA75FA">
        <w:tc>
          <w:tcPr>
            <w:tcW w:w="2689" w:type="dxa"/>
          </w:tcPr>
          <w:p w14:paraId="1FB6150A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20</w:t>
            </w:r>
          </w:p>
        </w:tc>
        <w:tc>
          <w:tcPr>
            <w:tcW w:w="2126" w:type="dxa"/>
          </w:tcPr>
          <w:p w14:paraId="2751E15F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</w:tbl>
    <w:p w14:paraId="2A3FF982" w14:textId="77777777" w:rsidR="009F35A7" w:rsidRDefault="009F35A7" w:rsidP="009F35A7"/>
    <w:p w14:paraId="4E036FBC" w14:textId="77777777" w:rsidR="00027B7F" w:rsidRDefault="00027B7F"/>
    <w:sectPr w:rsidR="00027B7F" w:rsidSect="00F9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E53"/>
    <w:multiLevelType w:val="multilevel"/>
    <w:tmpl w:val="DBCE04B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152643"/>
    <w:multiLevelType w:val="multilevel"/>
    <w:tmpl w:val="2424033E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 w15:restartNumberingAfterBreak="0">
    <w:nsid w:val="02726E2F"/>
    <w:multiLevelType w:val="multilevel"/>
    <w:tmpl w:val="7E783BA4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 w15:restartNumberingAfterBreak="0">
    <w:nsid w:val="02DF521F"/>
    <w:multiLevelType w:val="multilevel"/>
    <w:tmpl w:val="59688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02B5B"/>
    <w:multiLevelType w:val="multilevel"/>
    <w:tmpl w:val="E97E1E72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8E78BB"/>
    <w:multiLevelType w:val="multilevel"/>
    <w:tmpl w:val="F2A6927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70E3B4C"/>
    <w:multiLevelType w:val="multilevel"/>
    <w:tmpl w:val="331E632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7E27385"/>
    <w:multiLevelType w:val="multilevel"/>
    <w:tmpl w:val="F448203A"/>
    <w:lvl w:ilvl="0">
      <w:start w:val="1"/>
      <w:numFmt w:val="bullet"/>
      <w:lvlText w:val="-"/>
      <w:lvlJc w:val="left"/>
      <w:pPr>
        <w:ind w:left="77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C801E39"/>
    <w:multiLevelType w:val="multilevel"/>
    <w:tmpl w:val="6288906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9B0124"/>
    <w:multiLevelType w:val="multilevel"/>
    <w:tmpl w:val="FD2627B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850492C"/>
    <w:multiLevelType w:val="multilevel"/>
    <w:tmpl w:val="C9C4DFFA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2F4CC2"/>
    <w:multiLevelType w:val="multilevel"/>
    <w:tmpl w:val="CE74D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B6396"/>
    <w:multiLevelType w:val="multilevel"/>
    <w:tmpl w:val="7F0A0E84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3" w15:restartNumberingAfterBreak="0">
    <w:nsid w:val="304E6AF5"/>
    <w:multiLevelType w:val="multilevel"/>
    <w:tmpl w:val="EB2C7E4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5774F84"/>
    <w:multiLevelType w:val="multilevel"/>
    <w:tmpl w:val="778CA26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08A2065"/>
    <w:multiLevelType w:val="multilevel"/>
    <w:tmpl w:val="F6D035B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0B10DB3"/>
    <w:multiLevelType w:val="multilevel"/>
    <w:tmpl w:val="693A77E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23E7EC8"/>
    <w:multiLevelType w:val="multilevel"/>
    <w:tmpl w:val="35A0A77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3D9276C"/>
    <w:multiLevelType w:val="multilevel"/>
    <w:tmpl w:val="156E874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90D3974"/>
    <w:multiLevelType w:val="multilevel"/>
    <w:tmpl w:val="C63EC37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9517339"/>
    <w:multiLevelType w:val="multilevel"/>
    <w:tmpl w:val="21C0042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AB0750B"/>
    <w:multiLevelType w:val="multilevel"/>
    <w:tmpl w:val="060A27A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EFD01C8"/>
    <w:multiLevelType w:val="multilevel"/>
    <w:tmpl w:val="12C8D09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0C431D3"/>
    <w:multiLevelType w:val="multilevel"/>
    <w:tmpl w:val="475282B2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4" w15:restartNumberingAfterBreak="0">
    <w:nsid w:val="57797F9A"/>
    <w:multiLevelType w:val="multilevel"/>
    <w:tmpl w:val="24123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C0BEC"/>
    <w:multiLevelType w:val="multilevel"/>
    <w:tmpl w:val="03F89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B093E"/>
    <w:multiLevelType w:val="multilevel"/>
    <w:tmpl w:val="893C25A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E940604"/>
    <w:multiLevelType w:val="multilevel"/>
    <w:tmpl w:val="D63AFC3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2433748"/>
    <w:multiLevelType w:val="multilevel"/>
    <w:tmpl w:val="E56E6C7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4AD5AE5"/>
    <w:multiLevelType w:val="multilevel"/>
    <w:tmpl w:val="A8E010B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6E178FB"/>
    <w:multiLevelType w:val="multilevel"/>
    <w:tmpl w:val="FB1620BA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F035D47"/>
    <w:multiLevelType w:val="multilevel"/>
    <w:tmpl w:val="5C4AFBA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F484B4C"/>
    <w:multiLevelType w:val="multilevel"/>
    <w:tmpl w:val="E6F6126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832379660">
    <w:abstractNumId w:val="25"/>
  </w:num>
  <w:num w:numId="2" w16cid:durableId="1140071349">
    <w:abstractNumId w:val="30"/>
  </w:num>
  <w:num w:numId="3" w16cid:durableId="863715146">
    <w:abstractNumId w:val="4"/>
  </w:num>
  <w:num w:numId="4" w16cid:durableId="1155141412">
    <w:abstractNumId w:val="15"/>
  </w:num>
  <w:num w:numId="5" w16cid:durableId="436100526">
    <w:abstractNumId w:val="8"/>
  </w:num>
  <w:num w:numId="6" w16cid:durableId="651177048">
    <w:abstractNumId w:val="16"/>
  </w:num>
  <w:num w:numId="7" w16cid:durableId="1596397321">
    <w:abstractNumId w:val="10"/>
  </w:num>
  <w:num w:numId="8" w16cid:durableId="1531725493">
    <w:abstractNumId w:val="32"/>
  </w:num>
  <w:num w:numId="9" w16cid:durableId="1501580793">
    <w:abstractNumId w:val="28"/>
  </w:num>
  <w:num w:numId="10" w16cid:durableId="244530614">
    <w:abstractNumId w:val="26"/>
  </w:num>
  <w:num w:numId="11" w16cid:durableId="658194095">
    <w:abstractNumId w:val="29"/>
  </w:num>
  <w:num w:numId="12" w16cid:durableId="73750547">
    <w:abstractNumId w:val="5"/>
  </w:num>
  <w:num w:numId="13" w16cid:durableId="271985290">
    <w:abstractNumId w:val="9"/>
  </w:num>
  <w:num w:numId="14" w16cid:durableId="834684539">
    <w:abstractNumId w:val="11"/>
  </w:num>
  <w:num w:numId="15" w16cid:durableId="746615213">
    <w:abstractNumId w:val="24"/>
  </w:num>
  <w:num w:numId="16" w16cid:durableId="1160077734">
    <w:abstractNumId w:val="0"/>
  </w:num>
  <w:num w:numId="17" w16cid:durableId="1636400952">
    <w:abstractNumId w:val="2"/>
  </w:num>
  <w:num w:numId="18" w16cid:durableId="1466702850">
    <w:abstractNumId w:val="23"/>
  </w:num>
  <w:num w:numId="19" w16cid:durableId="1065027264">
    <w:abstractNumId w:val="12"/>
  </w:num>
  <w:num w:numId="20" w16cid:durableId="333145866">
    <w:abstractNumId w:val="1"/>
  </w:num>
  <w:num w:numId="21" w16cid:durableId="851988541">
    <w:abstractNumId w:val="22"/>
  </w:num>
  <w:num w:numId="22" w16cid:durableId="1836139748">
    <w:abstractNumId w:val="20"/>
  </w:num>
  <w:num w:numId="23" w16cid:durableId="534345677">
    <w:abstractNumId w:val="13"/>
  </w:num>
  <w:num w:numId="24" w16cid:durableId="885410336">
    <w:abstractNumId w:val="27"/>
  </w:num>
  <w:num w:numId="25" w16cid:durableId="1872918529">
    <w:abstractNumId w:val="17"/>
  </w:num>
  <w:num w:numId="26" w16cid:durableId="71855565">
    <w:abstractNumId w:val="31"/>
  </w:num>
  <w:num w:numId="27" w16cid:durableId="390151420">
    <w:abstractNumId w:val="6"/>
  </w:num>
  <w:num w:numId="28" w16cid:durableId="1458791824">
    <w:abstractNumId w:val="19"/>
  </w:num>
  <w:num w:numId="29" w16cid:durableId="271523807">
    <w:abstractNumId w:val="21"/>
  </w:num>
  <w:num w:numId="30" w16cid:durableId="1853179978">
    <w:abstractNumId w:val="7"/>
  </w:num>
  <w:num w:numId="31" w16cid:durableId="122042174">
    <w:abstractNumId w:val="14"/>
  </w:num>
  <w:num w:numId="32" w16cid:durableId="339041767">
    <w:abstractNumId w:val="18"/>
  </w:num>
  <w:num w:numId="33" w16cid:durableId="544605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A7"/>
    <w:rsid w:val="00027B7F"/>
    <w:rsid w:val="005237D2"/>
    <w:rsid w:val="009F35A7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BFA0"/>
  <w15:chartTrackingRefBased/>
  <w15:docId w15:val="{23849866-A98B-440B-B092-47BC2EFD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5A7"/>
    <w:rPr>
      <w:rFonts w:ascii="Calibri" w:eastAsia="Calibri" w:hAnsi="Calibri" w:cs="Calibri"/>
      <w:lang w:val="pl-PL"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5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u-HU"/>
    </w:rPr>
  </w:style>
  <w:style w:type="paragraph" w:styleId="Heading2">
    <w:name w:val="heading 2"/>
    <w:basedOn w:val="Normal"/>
    <w:link w:val="Heading2Char"/>
    <w:uiPriority w:val="9"/>
    <w:unhideWhenUsed/>
    <w:qFormat/>
    <w:rsid w:val="009F35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5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5A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u-HU" w:eastAsia="sk-SK"/>
    </w:rPr>
  </w:style>
  <w:style w:type="character" w:customStyle="1" w:styleId="Heading2Char">
    <w:name w:val="Heading 2 Char"/>
    <w:basedOn w:val="DefaultParagraphFont"/>
    <w:link w:val="Heading2"/>
    <w:uiPriority w:val="9"/>
    <w:rsid w:val="009F35A7"/>
    <w:rPr>
      <w:rFonts w:ascii="Times New Roman" w:eastAsia="Times New Roman" w:hAnsi="Times New Roman" w:cs="Times New Roman"/>
      <w:b/>
      <w:bCs/>
      <w:sz w:val="36"/>
      <w:szCs w:val="36"/>
      <w:lang w:val="pl-PL" w:eastAsia="sk-SK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5A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-PL" w:eastAsia="sk-SK"/>
    </w:rPr>
  </w:style>
  <w:style w:type="character" w:styleId="Hyperlink">
    <w:name w:val="Hyperlink"/>
    <w:basedOn w:val="DefaultParagraphFont"/>
    <w:uiPriority w:val="99"/>
    <w:unhideWhenUsed/>
    <w:rsid w:val="005237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t.mentoringcomplete.com/blog/stages-of-a-mentor-mentee-relationsh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sychologytoday.com/us/blog/conquering-codependency/202208/6-ways-set-boundaries-without-gui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r.msu.edu/news/what_can_you_expect_from_your_mentoring_relationshi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www.pon.harvard.edu/daily/conflict-resolution/conflict-resolution-strateg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sitivepsychology.com/great-self-care-setting-healthy-boundarie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5414</Words>
  <Characters>30860</Characters>
  <Application>Microsoft Office Word</Application>
  <DocSecurity>0</DocSecurity>
  <Lines>257</Lines>
  <Paragraphs>72</Paragraphs>
  <ScaleCrop>false</ScaleCrop>
  <Company/>
  <LinksUpToDate>false</LinksUpToDate>
  <CharactersWithSpaces>36202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2</cp:revision>
  <dcterms:created xsi:type="dcterms:W3CDTF">2023-02-11T15:59:00Z</dcterms:created>
  <dcterms:modified xsi:type="dcterms:W3CDTF">2023-02-12T09:23:00Z</dcterms:modified>
</cp:coreProperties>
</file>