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F5A5" w14:textId="77777777" w:rsidR="0025159A" w:rsidRDefault="0025159A" w:rsidP="0025159A">
      <w:pPr>
        <w:pStyle w:val="Heading3"/>
        <w:rPr>
          <w:rFonts w:ascii="Calibri" w:eastAsia="Calibri" w:hAnsi="Calibri" w:cs="Calibri"/>
          <w:b/>
          <w:color w:val="2F5496"/>
        </w:rPr>
      </w:pPr>
      <w:r>
        <w:rPr>
          <w:rFonts w:ascii="Calibri" w:eastAsia="Calibri" w:hAnsi="Calibri" w:cs="Calibri"/>
          <w:color w:val="2F5496"/>
        </w:rPr>
        <w:t>3.4.2. Rozwiązywanie konfliktów</w:t>
      </w:r>
    </w:p>
    <w:p w14:paraId="096884E6" w14:textId="77777777" w:rsidR="0025159A" w:rsidRDefault="0025159A" w:rsidP="002515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Kiedy pojawia się konflikt, osoba często ma tendencję do argumentowania swojego punktu widzenia i obrony tego, dlaczego uważa, że ma rację, a druga osoba się myli. Nie jest to jednak skuteczna strategia rozwiązania konfliktu, ponieważ druga osoba ma takie same przekonania. Dlatego </w:t>
      </w:r>
      <w:proofErr w:type="spellStart"/>
      <w:r>
        <w:rPr>
          <w:sz w:val="24"/>
          <w:szCs w:val="24"/>
        </w:rPr>
        <w:t>Shonk</w:t>
      </w:r>
      <w:proofErr w:type="spellEnd"/>
      <w:r>
        <w:rPr>
          <w:sz w:val="24"/>
          <w:szCs w:val="24"/>
        </w:rPr>
        <w:t xml:space="preserve"> (2022) definiuje pięć następujących strategii skutecznego rozwiązywania konfliktów:</w:t>
      </w:r>
    </w:p>
    <w:p w14:paraId="09BF29C0" w14:textId="77777777" w:rsidR="0025159A" w:rsidRDefault="0025159A" w:rsidP="00251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Uznaj, że każdy z nas ma tendencyjne postrzeganie sprawiedliwości</w:t>
      </w:r>
      <w:r>
        <w:rPr>
          <w:color w:val="000000"/>
          <w:sz w:val="24"/>
          <w:szCs w:val="24"/>
        </w:rPr>
        <w:t xml:space="preserve">: Każdy uważa,                 że ma rację. Wynika to z faktu, że ludzie łatwo widzą swoją stronę, ale trudniej jest ćwiczyć empatię i postawić się w sytuacji drugiej osoby (tj. empatia poznawcza). Jeśli </w:t>
      </w:r>
      <w:r>
        <w:rPr>
          <w:sz w:val="24"/>
          <w:szCs w:val="24"/>
        </w:rPr>
        <w:t xml:space="preserve">ktoś </w:t>
      </w:r>
      <w:r>
        <w:rPr>
          <w:color w:val="000000"/>
          <w:sz w:val="24"/>
          <w:szCs w:val="24"/>
        </w:rPr>
        <w:t>nie potrafi postawić się w sytuacji drugiej osoby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może zaprosić trzecią osobę do pomocy w mediacji konfliktu. Osoba ta powinna być neutralna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bezstronna i powinna pomóc </w:t>
      </w:r>
      <w:r>
        <w:rPr>
          <w:sz w:val="24"/>
          <w:szCs w:val="24"/>
        </w:rPr>
        <w:t xml:space="preserve">obu stronom </w:t>
      </w:r>
      <w:r>
        <w:rPr>
          <w:color w:val="000000"/>
          <w:sz w:val="24"/>
          <w:szCs w:val="24"/>
        </w:rPr>
        <w:t>zobaczyć stronę przeciwną lub zaoferować spójną i sprawiedliwą ocenę faktów/sytuacji.</w:t>
      </w:r>
    </w:p>
    <w:p w14:paraId="05B15517" w14:textId="77777777" w:rsidR="0025159A" w:rsidRDefault="0025159A" w:rsidP="00251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Unikaj eskalacji napięcia za pomocą gróźb i prowokacyjnych ruchów</w:t>
      </w:r>
      <w:r>
        <w:rPr>
          <w:color w:val="000000"/>
          <w:sz w:val="24"/>
          <w:szCs w:val="24"/>
        </w:rPr>
        <w:t xml:space="preserve">: Kiedy konflikty stają się szczególnie gorące, osoba może uciekać się do oświadczeń o groźbach. Nie jest to produktywny sposób radzenia sobie z konfliktami i prowadzi jedynie do dalszej eskalacji. Jednym ze sposobów na uniknięcie mówienia rzeczy, których będzie się żałować, jest </w:t>
      </w:r>
      <w:r>
        <w:rPr>
          <w:sz w:val="24"/>
          <w:szCs w:val="24"/>
        </w:rPr>
        <w:t xml:space="preserve">zachowanie spokoju, </w:t>
      </w:r>
      <w:r>
        <w:rPr>
          <w:color w:val="000000"/>
          <w:sz w:val="24"/>
          <w:szCs w:val="24"/>
        </w:rPr>
        <w:t>wzięcie głębokiego oddechu i policzenie do pięciu.</w:t>
      </w:r>
    </w:p>
    <w:p w14:paraId="7F19F884" w14:textId="77777777" w:rsidR="0025159A" w:rsidRDefault="0025159A" w:rsidP="00251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Przezwyciężenie mentalności "my kontra oni"</w:t>
      </w:r>
      <w:r>
        <w:rPr>
          <w:color w:val="000000"/>
          <w:sz w:val="24"/>
          <w:szCs w:val="24"/>
        </w:rPr>
        <w:t xml:space="preserve">: Mentor i podopieczny należą do różnych grup, chyba że mentor przyjmuje też czasem rolę podopiecznego i odwrotnie. Może to spowodować popadnięcie w konflikt międzygrupowy i wrogość. Jednym ze sposobów uniknięcia tego jest określenie wspólnej tożsamości lub celu z mentorem/podopiecznymi. Podkreślenie wspólnego celu może pomóc w osiągnięciu sprawiedliwego i trwałego porozumienia. </w:t>
      </w:r>
    </w:p>
    <w:p w14:paraId="225FE3C1" w14:textId="77777777" w:rsidR="0025159A" w:rsidRDefault="0025159A" w:rsidP="00251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Spójrz pod powierzchnię, aby zidentyfikować głębsze problemy</w:t>
      </w:r>
      <w:r>
        <w:rPr>
          <w:color w:val="000000"/>
          <w:sz w:val="24"/>
          <w:szCs w:val="24"/>
        </w:rPr>
        <w:t xml:space="preserve">: Często w </w:t>
      </w:r>
      <w:r>
        <w:rPr>
          <w:sz w:val="24"/>
          <w:szCs w:val="24"/>
        </w:rPr>
        <w:t xml:space="preserve">konflikcie </w:t>
      </w:r>
      <w:r>
        <w:rPr>
          <w:color w:val="000000"/>
          <w:sz w:val="24"/>
          <w:szCs w:val="24"/>
        </w:rPr>
        <w:t xml:space="preserve">nie chodzi tylko o pojedynczą różnicę zdań, ale o to, że ktoś czuje się lekceważony i/lub pominięty. Jednym ze sposobów na zidentyfikowanie tych kwestii i pomyślne rozwiązanie konfliktu jest zarówno podopieczny, jak i mentor, aby </w:t>
      </w:r>
      <w:r>
        <w:rPr>
          <w:sz w:val="24"/>
          <w:szCs w:val="24"/>
        </w:rPr>
        <w:t xml:space="preserve">ćwiczyć </w:t>
      </w:r>
      <w:r>
        <w:rPr>
          <w:color w:val="000000"/>
          <w:sz w:val="24"/>
          <w:szCs w:val="24"/>
        </w:rPr>
        <w:t xml:space="preserve">aktywne słuchanie i słyszeć obawy </w:t>
      </w:r>
      <w:r>
        <w:rPr>
          <w:sz w:val="24"/>
          <w:szCs w:val="24"/>
        </w:rPr>
        <w:t>drugiej strony</w:t>
      </w:r>
      <w:r>
        <w:rPr>
          <w:color w:val="000000"/>
          <w:sz w:val="24"/>
          <w:szCs w:val="24"/>
        </w:rPr>
        <w:t xml:space="preserve">. Aktywne </w:t>
      </w:r>
      <w:r>
        <w:rPr>
          <w:sz w:val="24"/>
          <w:szCs w:val="24"/>
        </w:rPr>
        <w:t xml:space="preserve">słuchanie </w:t>
      </w:r>
      <w:r>
        <w:rPr>
          <w:color w:val="000000"/>
          <w:sz w:val="24"/>
          <w:szCs w:val="24"/>
        </w:rPr>
        <w:t xml:space="preserve">to po prostu słuchanie drugiej osoby i zrozumienie jej obaw, nie chodzi o odniesienie ich do nas samych                       lub o wejście w tryb rozwiązywania problemów/konfliktów (Philips-Jones, 2003). Dopiero po tym, jak mentor i podopieczny aktywnie wysłuchają siebie nawzajem, </w:t>
      </w:r>
      <w:r>
        <w:rPr>
          <w:color w:val="000000"/>
          <w:sz w:val="24"/>
          <w:szCs w:val="24"/>
        </w:rPr>
        <w:lastRenderedPageBreak/>
        <w:t xml:space="preserve">powinni spróbować wymyślić kreatywne sposoby rozwiązania swoich problemów                            </w:t>
      </w:r>
      <w:r>
        <w:rPr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>obaj powinni wyjść z tego z poczuciem, że zostali wysłuchani i uszanowani.</w:t>
      </w:r>
    </w:p>
    <w:p w14:paraId="53B12A12" w14:textId="77777777" w:rsidR="0025159A" w:rsidRDefault="0025159A" w:rsidP="00251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Oddzielaj sprawy święte od pseudo świętych: </w:t>
      </w:r>
      <w:r>
        <w:rPr>
          <w:color w:val="000000"/>
          <w:sz w:val="24"/>
          <w:szCs w:val="24"/>
        </w:rPr>
        <w:t xml:space="preserve">Konflikty są nie do rozwiązania, gdy dotyczą podstawowych wartości (np. osobistego kodeksu moralnego). Czasami jednak ludzie mylą kwestie pseudo-sakralne z kwestiami świętymi. Kwestie pseudo-sakralne to kwestie, które są wyłączone tylko w pewnych warunkach. Należy więc ocenić </w:t>
      </w:r>
      <w:r>
        <w:rPr>
          <w:sz w:val="24"/>
          <w:szCs w:val="24"/>
        </w:rPr>
        <w:t xml:space="preserve">różnice między nimi. </w:t>
      </w:r>
      <w:r>
        <w:rPr>
          <w:color w:val="000000"/>
          <w:sz w:val="24"/>
          <w:szCs w:val="24"/>
        </w:rPr>
        <w:t>Można to zrobić, oceniając, jakie korzyści można potencjalnie odnieść z negocjacji (a więc przyznać, że własna „święta kwestia” jest w rzeczywistości tylko pseudo-sakralna), oraz prosząc drugą osobę o wyjaśnienie, dlaczego zajmuje ona określone stanowisko (a więc oceniając, czy stanowisko drugiej osoby wynika                        ze „świętej kwestii”, czy też w rzeczywistości wynika tylko z pseudo-sakralnej).</w:t>
      </w:r>
    </w:p>
    <w:p w14:paraId="553E702A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97F9A"/>
    <w:multiLevelType w:val="multilevel"/>
    <w:tmpl w:val="24123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9A"/>
    <w:rsid w:val="00027B7F"/>
    <w:rsid w:val="0025159A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0FD0"/>
  <w15:chartTrackingRefBased/>
  <w15:docId w15:val="{532CEC7C-260F-4011-882C-E78FB249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9A"/>
    <w:rPr>
      <w:rFonts w:ascii="Calibri" w:eastAsia="Calibri" w:hAnsi="Calibri" w:cs="Calibri"/>
      <w:lang w:val="pl-PL"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5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515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2023-02-12T09:18:00Z</dcterms:created>
  <dcterms:modified xsi:type="dcterms:W3CDTF">2023-02-12T09:18:00Z</dcterms:modified>
</cp:coreProperties>
</file>