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2C5A" w14:textId="77777777" w:rsidR="00B57DF7" w:rsidRDefault="00B57DF7" w:rsidP="00B57DF7">
      <w:pPr>
        <w:pStyle w:val="Heading2"/>
        <w:rPr>
          <w:rFonts w:ascii="Calibri" w:eastAsia="Calibri" w:hAnsi="Calibri" w:cs="Calibri"/>
          <w:b w:val="0"/>
          <w:color w:val="1F4E79"/>
          <w:sz w:val="26"/>
          <w:szCs w:val="26"/>
        </w:rPr>
      </w:pPr>
      <w:r>
        <w:rPr>
          <w:rFonts w:ascii="Calibri" w:eastAsia="Calibri" w:hAnsi="Calibri" w:cs="Calibri"/>
          <w:b w:val="0"/>
          <w:color w:val="1F4E79"/>
          <w:sz w:val="26"/>
          <w:szCs w:val="26"/>
        </w:rPr>
        <w:t xml:space="preserve">4.4. Praktyczne wskazówki dla mentorów rówieśniczych </w:t>
      </w:r>
    </w:p>
    <w:p w14:paraId="66335EE5" w14:textId="77777777" w:rsidR="00B57DF7" w:rsidRDefault="00B57DF7" w:rsidP="00B57DF7">
      <w:pPr>
        <w:spacing w:after="0" w:line="240" w:lineRule="auto"/>
        <w:rPr>
          <w:color w:val="000000"/>
          <w:sz w:val="20"/>
          <w:szCs w:val="20"/>
          <w:u w:val="single"/>
        </w:rPr>
      </w:pPr>
    </w:p>
    <w:p w14:paraId="5BCC6E1A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Komunikacja między mentorami rówieśniczymi będzie ułatwiona, jeśli będą oni znali                             i stosowali następujące metody:</w:t>
      </w:r>
    </w:p>
    <w:p w14:paraId="4CA8BF66" w14:textId="77777777" w:rsidR="00B57DF7" w:rsidRDefault="00B57DF7" w:rsidP="00B57DF7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Oderwanie się od emocji </w:t>
      </w:r>
    </w:p>
    <w:p w14:paraId="00C391BD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Zdarzają się podopieczni, którzy przychodzą do mentora rówieśniczego nie wiedząc jeszcze, czego dokładnie chcą. Nie potrafią udzielić precyzyjnej odpowiedzi na pytanie "</w:t>
      </w:r>
      <w:r>
        <w:rPr>
          <w:i/>
          <w:color w:val="000000"/>
          <w:sz w:val="24"/>
          <w:szCs w:val="24"/>
        </w:rPr>
        <w:t>Dlaczego się do mnie zgłosiłeś, jak mogę ci pomóc?</w:t>
      </w:r>
      <w:r>
        <w:rPr>
          <w:color w:val="000000"/>
          <w:sz w:val="24"/>
          <w:szCs w:val="24"/>
        </w:rPr>
        <w:t>". Zamiast racjonalnie przemyślanej odpowiedzi, podopieczni zrzucają na mentora emocjonalne tsunami negatywnych (rzadziej pozytywnych) emocji. Emocje są w tej sytuacji ważne, ale należy je odłączyć, aby mogły narodzić się cele SMART. W takim przypadku, po kilku minutach słuchania, mentor powinien przejąć inicjatywę i rozpocząć pracę, skupiając się na kolejnych krokach:</w:t>
      </w:r>
    </w:p>
    <w:p w14:paraId="69BA9F6D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 Lista tematów do omówienia.</w:t>
      </w:r>
    </w:p>
    <w:p w14:paraId="37831967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- Określenie celów, zainteresowań i </w:t>
      </w:r>
      <w:r>
        <w:rPr>
          <w:sz w:val="24"/>
          <w:szCs w:val="24"/>
        </w:rPr>
        <w:t xml:space="preserve">potrzeb. </w:t>
      </w:r>
    </w:p>
    <w:p w14:paraId="3B724C93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Ważnym zadaniem dla mentora jest oddzielenie tego, co nieistotne, od tego, co ważne,                           a jednocześnie porzucenie pomysłu rozwiązywania wszystkich problemów naraz. </w:t>
      </w:r>
      <w:r>
        <w:rPr>
          <w:i/>
          <w:sz w:val="24"/>
          <w:szCs w:val="24"/>
        </w:rPr>
        <w:t xml:space="preserve">" Rozumiem, że biznes, który sobie przewidziałeś, to piekarnia i naprawdę podoba ci się budynek nad wodą, który chcesz wynająć. Ale dopóki nie zastanowisz się, czy masz odpowiednie kwalifikacje, biznesplan i zasoby finansowe, nie kupuj całego wyposażenia, a jedynie negocjuj                                               z wynajmującym jako opcję." </w:t>
      </w:r>
      <w:r>
        <w:rPr>
          <w:sz w:val="24"/>
          <w:szCs w:val="24"/>
        </w:rPr>
        <w:t xml:space="preserve">W tym przykładzie podopieczni podejmowaliby decyzję o swoim biznesie przede wszystkim w oparciu o emocje (może ich marzeniem z dzieciństwa jest cukiernia, wymarzone jezioro jest piękne, ale nie prowadzi tam droga asfaltowa itp.) Mentor oczywiście nie przeszkadza im w osiągnięciu celu, ale pomaga  oderwać emocje, aby mogli podejmować racjonalne decyzje.    </w:t>
      </w:r>
    </w:p>
    <w:p w14:paraId="2AF07A2C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</w:p>
    <w:p w14:paraId="668BAA7F" w14:textId="77777777" w:rsidR="00B57DF7" w:rsidRDefault="00B57DF7" w:rsidP="00B57DF7">
      <w:pPr>
        <w:rPr>
          <w:color w:val="000000"/>
          <w:sz w:val="24"/>
          <w:szCs w:val="24"/>
        </w:rPr>
      </w:pPr>
      <w:r>
        <w:br w:type="page"/>
      </w:r>
    </w:p>
    <w:p w14:paraId="1718B30A" w14:textId="77777777" w:rsidR="00B57DF7" w:rsidRDefault="00B57DF7" w:rsidP="00B57DF7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Utrzymanie celu w centrum uwagi </w:t>
      </w:r>
    </w:p>
    <w:p w14:paraId="29994580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Mentor ułatwia skupienie, utrzymanie się w temacie i pozostanie skupionym na teraźniejszości poprzez zadawanie pytań koncentrujących, takich jak "</w:t>
      </w:r>
      <w:r>
        <w:rPr>
          <w:i/>
          <w:sz w:val="24"/>
          <w:szCs w:val="24"/>
        </w:rPr>
        <w:t>Rozumiem, co pan mówi, ale czy możemy porozmawiać o tym, jaka jest sytuacja w tej chwili?</w:t>
      </w:r>
      <w:r>
        <w:rPr>
          <w:sz w:val="24"/>
          <w:szCs w:val="24"/>
        </w:rPr>
        <w:t>" lub "</w:t>
      </w:r>
      <w:r>
        <w:rPr>
          <w:i/>
          <w:sz w:val="24"/>
          <w:szCs w:val="24"/>
        </w:rPr>
        <w:t>Dziękuję za podzielenie się tym ze mną, ale teraz porozmawiajmy o celu dzisiejszej sesji</w:t>
      </w:r>
      <w:r>
        <w:rPr>
          <w:sz w:val="24"/>
          <w:szCs w:val="24"/>
        </w:rPr>
        <w:t xml:space="preserve">". Skupienie jest również odpowiednią techniką dla gadatliwych podopiecznych.  </w:t>
      </w:r>
    </w:p>
    <w:p w14:paraId="780C022F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Mentor prowadzący proces powinien stale kanalizować prezentację gaworzących podopiecznych. Dobrymi narzędziami do tego celu są:</w:t>
      </w:r>
    </w:p>
    <w:p w14:paraId="7FBCB83C" w14:textId="77777777" w:rsidR="00B57DF7" w:rsidRDefault="00B57DF7" w:rsidP="00B57D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Blokowanie. Narzędzie blokowania może być wykorzystane przez mentora, jeśli chce zapobiec błędnej komunikacji podopiecznego lub powtarzaniu w kółko tego samego tematu.  Np: </w:t>
      </w:r>
      <w:r>
        <w:rPr>
          <w:i/>
          <w:sz w:val="24"/>
          <w:szCs w:val="24"/>
        </w:rPr>
        <w:t xml:space="preserve">Jak ustaliliśmy na początku, skupimy się na ......! </w:t>
      </w:r>
    </w:p>
    <w:p w14:paraId="05F4DD0C" w14:textId="77777777" w:rsidR="00B57DF7" w:rsidRDefault="00B57DF7" w:rsidP="00B57D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Pytania przerywające proces również pomagają utrzymać go na właściwym torze. Mentor wykorzystuje pytanie, aby doprowadzić podopiecznego z powrotem do wybranego tematu.  </w:t>
      </w:r>
      <w:r>
        <w:rPr>
          <w:i/>
          <w:sz w:val="24"/>
          <w:szCs w:val="24"/>
        </w:rPr>
        <w:t xml:space="preserve">"Kiedy powiedział Pan, że chciałby Pan rozpocząć szkolenie z zakresu ciastkarstwa?". </w:t>
      </w:r>
      <w:r>
        <w:rPr>
          <w:sz w:val="24"/>
          <w:szCs w:val="24"/>
        </w:rPr>
        <w:t>Podopieczny jest odciągany od tego, co ciągle powtarza, a mentor może przejąć kontrolę nad procesem</w:t>
      </w:r>
      <w:r>
        <w:rPr>
          <w:i/>
          <w:sz w:val="24"/>
          <w:szCs w:val="24"/>
        </w:rPr>
        <w:t xml:space="preserve">. </w:t>
      </w:r>
    </w:p>
    <w:p w14:paraId="1DD0C398" w14:textId="77777777" w:rsidR="00B57DF7" w:rsidRDefault="00B57DF7" w:rsidP="00B57DF7">
      <w:pPr>
        <w:shd w:val="clear" w:color="auto" w:fill="FFFFFF"/>
        <w:spacing w:after="0" w:line="360" w:lineRule="auto"/>
        <w:ind w:left="360"/>
        <w:jc w:val="both"/>
        <w:rPr>
          <w:sz w:val="24"/>
          <w:szCs w:val="24"/>
        </w:rPr>
      </w:pPr>
    </w:p>
    <w:p w14:paraId="6CEC5477" w14:textId="77777777" w:rsidR="00B57DF7" w:rsidRDefault="00B57DF7" w:rsidP="00B57DF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Wyrażanie empatii</w:t>
      </w:r>
    </w:p>
    <w:p w14:paraId="4171468D" w14:textId="77777777" w:rsidR="00B57DF7" w:rsidRDefault="00B57DF7" w:rsidP="00B57DF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Ułatwia to komunikację i budowanie zaufania z podopiecznym, jeśli mentor rówieśniczy potrafi okazać empatię. </w:t>
      </w:r>
      <w:r>
        <w:rPr>
          <w:color w:val="000000"/>
          <w:sz w:val="24"/>
          <w:szCs w:val="24"/>
        </w:rPr>
        <w:t>Jest to możliwe dzięki kilku narzędziom komunikacyjnym:</w:t>
      </w:r>
    </w:p>
    <w:p w14:paraId="31AC69AA" w14:textId="77777777" w:rsidR="00B57DF7" w:rsidRDefault="00B57DF7" w:rsidP="00B57DF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Refleksja emocjonalna. Ma miejsce wtedy, gdy ujmujemy w słowa uczucia i stan ducha drugiej osoby. Mentor może przekazać informację zwrotną w następujący sposób: "</w:t>
      </w:r>
      <w:r>
        <w:rPr>
          <w:i/>
          <w:color w:val="000000"/>
          <w:sz w:val="24"/>
          <w:szCs w:val="24"/>
        </w:rPr>
        <w:t>Widzę, że jest pan bardzo zdenerwowany utratą pracy!".</w:t>
      </w:r>
      <w:r>
        <w:rPr>
          <w:color w:val="000000"/>
          <w:sz w:val="24"/>
          <w:szCs w:val="24"/>
        </w:rPr>
        <w:t xml:space="preserve"> Jeśli podopieczny płacze, można podać mu chusteczkę i zapytać, czy potrzebuje przerwy.</w:t>
      </w:r>
    </w:p>
    <w:p w14:paraId="3E5E5B73" w14:textId="77777777" w:rsidR="00B57DF7" w:rsidRDefault="00B57DF7" w:rsidP="00B57DF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Normalizacja</w:t>
      </w:r>
      <w:r>
        <w:rPr>
          <w:color w:val="000000"/>
          <w:sz w:val="24"/>
          <w:szCs w:val="24"/>
        </w:rPr>
        <w:t xml:space="preserve">. Emocje pojawiające się podczas mentoringu mogą być naturalną częścią procesu. Poprzez </w:t>
      </w:r>
      <w:r>
        <w:rPr>
          <w:sz w:val="24"/>
          <w:szCs w:val="24"/>
        </w:rPr>
        <w:t>normalizację</w:t>
      </w:r>
      <w:r>
        <w:rPr>
          <w:color w:val="000000"/>
          <w:sz w:val="24"/>
          <w:szCs w:val="24"/>
        </w:rPr>
        <w:t xml:space="preserve">, mentor rówieśniczy </w:t>
      </w:r>
      <w:r>
        <w:rPr>
          <w:sz w:val="24"/>
          <w:szCs w:val="24"/>
        </w:rPr>
        <w:t xml:space="preserve">normalizuje </w:t>
      </w:r>
      <w:r>
        <w:rPr>
          <w:color w:val="000000"/>
          <w:sz w:val="24"/>
          <w:szCs w:val="24"/>
        </w:rPr>
        <w:t>schemat, według którego postępuje podopieczny i komunikuje mu, że zdecydowana większość ludzi reaguje podobnie w tej sytuacji. "</w:t>
      </w:r>
      <w:r>
        <w:rPr>
          <w:i/>
          <w:color w:val="000000"/>
          <w:sz w:val="24"/>
          <w:szCs w:val="24"/>
        </w:rPr>
        <w:t>To, co czujesz, jest naturalne!</w:t>
      </w:r>
      <w:r>
        <w:rPr>
          <w:color w:val="000000"/>
          <w:sz w:val="24"/>
          <w:szCs w:val="24"/>
        </w:rPr>
        <w:t xml:space="preserve">" - może być użyte, aby pomóc mu przejść przez tę fazę. To empatyczne współczucie ze strony mentora oznacza danie podopiecznym do zrozumienia, że rozumiesz ich uczucia; ale nie przesadne reagujesz na sytuację. Potwierdzasz uczucie, dajesz tę informację zwrotną, a następnie idziesz dalej. </w:t>
      </w:r>
    </w:p>
    <w:p w14:paraId="44E72990" w14:textId="77777777" w:rsidR="00B57DF7" w:rsidRDefault="00B57DF7" w:rsidP="00B57DF7">
      <w:pPr>
        <w:spacing w:after="0"/>
        <w:jc w:val="both"/>
        <w:rPr>
          <w:color w:val="FF0000"/>
        </w:rPr>
      </w:pPr>
    </w:p>
    <w:p w14:paraId="73324A88" w14:textId="77777777" w:rsidR="00B57DF7" w:rsidRDefault="00B57DF7" w:rsidP="00B57DF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Pochwała </w:t>
      </w:r>
    </w:p>
    <w:p w14:paraId="6B623FB6" w14:textId="77777777" w:rsidR="00B57DF7" w:rsidRDefault="00B57DF7" w:rsidP="00B57D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Bardzo ważnym momentem w komunikacji mentora rówieśniczego jest chwalenie podopiecznego na początku, w trakcie, a także na końcu procesu. Ta pozytywna informacja zwrotna upewnia go, że jest na dobrej drodze i że jego wysiłki zostaną nagrodzone. Pochwały powinny być dobrze uzasadnione i autentyczne.  Na przykład rozpocznij zdanie od </w:t>
      </w:r>
      <w:r>
        <w:rPr>
          <w:i/>
          <w:sz w:val="24"/>
          <w:szCs w:val="24"/>
        </w:rPr>
        <w:t>"Dobrze słyszeć, że...!"</w:t>
      </w:r>
      <w:r>
        <w:rPr>
          <w:sz w:val="24"/>
          <w:szCs w:val="24"/>
        </w:rPr>
        <w:t xml:space="preserve">.    W ten sposób mentorzy doceniają współpracę podopiecznego, dostrzegają osiągnięcia i pozytywnie wartościują wypowiedzi wybiegające w przyszłość.  Jest to szczególnie ważne w utrzymaniu motywacji pomimo ewentualnych niepowodzeń, które mogą pojawić się w procesie.  </w:t>
      </w:r>
    </w:p>
    <w:p w14:paraId="33331025" w14:textId="77777777" w:rsidR="00B57DF7" w:rsidRDefault="00B57DF7" w:rsidP="00B57DF7">
      <w:pPr>
        <w:spacing w:after="0"/>
        <w:ind w:left="360"/>
        <w:jc w:val="both"/>
        <w:rPr>
          <w:color w:val="FF0000"/>
        </w:rPr>
      </w:pPr>
    </w:p>
    <w:p w14:paraId="48FF2BFD" w14:textId="77777777" w:rsidR="00B57DF7" w:rsidRDefault="00B57DF7" w:rsidP="00B57DF7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Błędy w komunikacji</w:t>
      </w:r>
    </w:p>
    <w:p w14:paraId="00476CDE" w14:textId="77777777" w:rsidR="00B57DF7" w:rsidRDefault="00B57DF7" w:rsidP="00B57DF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Istnieje wiele stereotypowych zdań, jeśli chodzi o ogół społeczeństwa, które raczej szkodzą niż pomagają. Czego NIE powinien mówić mentor rówieśniczy?</w:t>
      </w:r>
    </w:p>
    <w:p w14:paraId="4F283FF6" w14:textId="77777777" w:rsidR="00B57DF7" w:rsidRDefault="00B57DF7" w:rsidP="00B57DF7">
      <w:pPr>
        <w:numPr>
          <w:ilvl w:val="0"/>
          <w:numId w:val="2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"Czas wszystko rozwiąże!" </w:t>
      </w:r>
      <w:r>
        <w:rPr>
          <w:sz w:val="24"/>
          <w:szCs w:val="24"/>
        </w:rPr>
        <w:t>Nie! Czas niczego nie rozwiązuje, natomiast bezczynność utrwala sytuację i czyni zadanie jeszcze trudniejszym do rozwiązania. Rozwiązanie oznacza wysiłek podjęty w czasie.</w:t>
      </w:r>
    </w:p>
    <w:p w14:paraId="562AACDD" w14:textId="77777777" w:rsidR="00B57DF7" w:rsidRDefault="00B57DF7" w:rsidP="00B57DF7">
      <w:pPr>
        <w:numPr>
          <w:ilvl w:val="0"/>
          <w:numId w:val="2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"To naprawdę banalna sprawa, musimy ją szybko rozwiązać!". </w:t>
      </w:r>
      <w:r>
        <w:rPr>
          <w:sz w:val="24"/>
          <w:szCs w:val="24"/>
        </w:rPr>
        <w:t xml:space="preserve">To co dla jednego z nas jest banalne, od drugiej osoby wymaga ogromnego wysiłku. Możemy o tym nie wiedzieć!!! Ale tym zdaniem możemy łatwo stracić zaufanie klienta. </w:t>
      </w:r>
    </w:p>
    <w:p w14:paraId="3E36831C" w14:textId="77777777" w:rsidR="00B57DF7" w:rsidRDefault="00B57DF7" w:rsidP="00B57DF7">
      <w:pPr>
        <w:numPr>
          <w:ilvl w:val="0"/>
          <w:numId w:val="2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"Ten pomysł jest nie do zrealizowania!" </w:t>
      </w:r>
      <w:r>
        <w:rPr>
          <w:sz w:val="24"/>
          <w:szCs w:val="24"/>
        </w:rPr>
        <w:t xml:space="preserve">Rzeczywiście może nie być, ale jest to odzwierciedlenie naszego własnego systemu wartości/opinii. Lepszym podejściem jest sformułowanie propozycji osadzonej w pytaniach. Na przykład: </w:t>
      </w:r>
      <w:r>
        <w:rPr>
          <w:i/>
          <w:sz w:val="24"/>
          <w:szCs w:val="24"/>
        </w:rPr>
        <w:t>"Czy nie uważa Pan, że przed podjęciem decyzji powinniśmy sprawdzić Pana zdolność kredytową</w:t>
      </w:r>
      <w:r>
        <w:rPr>
          <w:sz w:val="24"/>
          <w:szCs w:val="24"/>
        </w:rPr>
        <w:t>?</w:t>
      </w:r>
      <w:r>
        <w:rPr>
          <w:i/>
          <w:sz w:val="24"/>
          <w:szCs w:val="24"/>
        </w:rPr>
        <w:t>".</w:t>
      </w:r>
    </w:p>
    <w:p w14:paraId="0C09BEC7" w14:textId="4C50A76E" w:rsidR="00027B7F" w:rsidRDefault="00B57DF7" w:rsidP="00B57DF7">
      <w:r>
        <w:rPr>
          <w:i/>
          <w:sz w:val="24"/>
          <w:szCs w:val="24"/>
        </w:rPr>
        <w:t xml:space="preserve">Gadatliwy mentor. </w:t>
      </w:r>
      <w:r>
        <w:rPr>
          <w:sz w:val="24"/>
          <w:szCs w:val="24"/>
        </w:rPr>
        <w:t>Gadatliwy mentor rówieśniczy chwyta kontrolę, prowadzi podopiecznych. Jeśli będzie mówił za dużo, podopieczny stanie się postacią epizodyczną. W takim przypadku podane cele i rozwiązania nie będą celami i rozwiązaniami podopiecznego. Te zaś zazwyczaj nie są respektowane przez podopiecznych.</w:t>
      </w:r>
    </w:p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B3C"/>
    <w:multiLevelType w:val="multilevel"/>
    <w:tmpl w:val="A2288744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265158"/>
    <w:multiLevelType w:val="multilevel"/>
    <w:tmpl w:val="DA382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3786"/>
    <w:multiLevelType w:val="multilevel"/>
    <w:tmpl w:val="B39AB0D4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95213044">
    <w:abstractNumId w:val="2"/>
  </w:num>
  <w:num w:numId="2" w16cid:durableId="355078321">
    <w:abstractNumId w:val="0"/>
  </w:num>
  <w:num w:numId="3" w16cid:durableId="205226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F7"/>
    <w:rsid w:val="00027B7F"/>
    <w:rsid w:val="00B57DF7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21EF"/>
  <w15:chartTrackingRefBased/>
  <w15:docId w15:val="{D26D6AB9-9623-421D-8F77-01A0A31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DF7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B57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7DF7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2023-02-13T10:54:00Z</dcterms:created>
  <dcterms:modified xsi:type="dcterms:W3CDTF">2023-02-13T10:55:00Z</dcterms:modified>
</cp:coreProperties>
</file>