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CE32" w14:textId="77777777" w:rsidR="00B25E78" w:rsidRDefault="00B25E78" w:rsidP="00B25E78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5.3. Działania grupowe w usługach mentoringu rówieśniczego</w:t>
      </w:r>
    </w:p>
    <w:p w14:paraId="5D6539FD" w14:textId="77777777" w:rsidR="00B25E78" w:rsidRDefault="00B25E78" w:rsidP="00B25E78">
      <w:pPr>
        <w:spacing w:line="360" w:lineRule="auto"/>
        <w:jc w:val="both"/>
        <w:rPr>
          <w:sz w:val="24"/>
          <w:szCs w:val="24"/>
        </w:rPr>
      </w:pPr>
      <w:bookmarkStart w:id="0" w:name="_heading=h.3q5sasy" w:colFirst="0" w:colLast="0"/>
      <w:bookmarkEnd w:id="0"/>
      <w:r>
        <w:rPr>
          <w:sz w:val="24"/>
          <w:szCs w:val="24"/>
        </w:rPr>
        <w:t>Mentoring grupowy jest kolejną formą usług mentorskich, z której mogą korzystać mentorzy w pracy z podopiecznymi powyżej 50 roku życia. Mentoring grupowy opiera się na dynamice grupy, aktywnym społecznym uczeniu się oraz zdobywaniu wiedzy i praktycznych umiejętności poprzez osobiste doświadczenie, informację zwrotną i praktyczne doświadczenia.</w:t>
      </w:r>
    </w:p>
    <w:p w14:paraId="0F6E9959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porównaniu z mentoringiem indywidualnym, mentoring grupowy ma następujące zalety dla mentora, ale także dla podopiecznego: </w:t>
      </w:r>
    </w:p>
    <w:p w14:paraId="20FD972B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Wadą mentoringu grupowego </w:t>
      </w:r>
      <w:r>
        <w:rPr>
          <w:color w:val="000000"/>
          <w:sz w:val="24"/>
          <w:szCs w:val="24"/>
        </w:rPr>
        <w:t xml:space="preserve">może być to, że mimo podobnej sytuacji życiowej, w grupie mogą znaleźć się osoby o różnych założeniach i oczekiwaniach. Dlatego sukces mentoringu grupowego w dużej mierze zależy od profesjonalizmu mentora rówieśniczego, który w tym procesie pełni również rolę wykładowcy.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D947F5" wp14:editId="17AA63B7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24525" cy="2743200"/>
                <wp:effectExtent l="0" t="0" r="0" b="0"/>
                <wp:wrapSquare wrapText="bothSides" distT="0" distB="0" distL="114300" distR="114300"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2743200"/>
                          <a:chOff x="2477375" y="2408400"/>
                          <a:chExt cx="5730900" cy="2743200"/>
                        </a:xfrm>
                      </wpg:grpSpPr>
                      <wpg:grpSp>
                        <wpg:cNvPr id="387" name="Group 387"/>
                        <wpg:cNvGrpSpPr/>
                        <wpg:grpSpPr>
                          <a:xfrm>
                            <a:off x="2483738" y="2408400"/>
                            <a:ext cx="5724525" cy="2743200"/>
                            <a:chOff x="0" y="0"/>
                            <a:chExt cx="5730875" cy="2743200"/>
                          </a:xfrm>
                        </wpg:grpSpPr>
                        <wps:wsp>
                          <wps:cNvPr id="388" name="Rectangle 388"/>
                          <wps:cNvSpPr/>
                          <wps:spPr>
                            <a:xfrm>
                              <a:off x="0" y="0"/>
                              <a:ext cx="5730875" cy="274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9458EB" w14:textId="77777777" w:rsidR="00B25E78" w:rsidRDefault="00B25E78" w:rsidP="00B25E7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9" name="Group 389"/>
                          <wpg:cNvGrpSpPr/>
                          <wpg:grpSpPr>
                            <a:xfrm>
                              <a:off x="0" y="0"/>
                              <a:ext cx="5724525" cy="2743200"/>
                              <a:chOff x="0" y="0"/>
                              <a:chExt cx="5724525" cy="2743200"/>
                            </a:xfrm>
                          </wpg:grpSpPr>
                          <wps:wsp>
                            <wps:cNvPr id="390" name="Rectangle 390"/>
                            <wps:cNvSpPr/>
                            <wps:spPr>
                              <a:xfrm>
                                <a:off x="0" y="0"/>
                                <a:ext cx="572452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4D9711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1" name="Rectangle 391"/>
                            <wps:cNvSpPr/>
                            <wps:spPr>
                              <a:xfrm>
                                <a:off x="0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DF603D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2" name="Rectangle 392"/>
                            <wps:cNvSpPr/>
                            <wps:spPr>
                              <a:xfrm>
                                <a:off x="0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C1BD0C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Członkowie grupy motywują się wzajemnie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  <wps:wsp>
                            <wps:cNvPr id="394" name="Rectangle 394"/>
                            <wps:cNvSpPr/>
                            <wps:spPr>
                              <a:xfrm>
                                <a:off x="1967805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E20700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5" name="Rectangle 395"/>
                            <wps:cNvSpPr/>
                            <wps:spPr>
                              <a:xfrm>
                                <a:off x="1967805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A1D2EB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 xml:space="preserve">Możliwość uczenia się od siebie nawzajem 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  <wps:wsp>
                            <wps:cNvPr id="396" name="Rectangle 396"/>
                            <wps:cNvSpPr/>
                            <wps:spPr>
                              <a:xfrm>
                                <a:off x="3935610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357CD5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7" name="Rectangle 397"/>
                            <wps:cNvSpPr/>
                            <wps:spPr>
                              <a:xfrm>
                                <a:off x="3935610" y="20880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AE2831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 xml:space="preserve">Możliwość pomocy innym członkom grupy, a także otrzymania od nich pomocy 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  <wps:wsp>
                            <wps:cNvPr id="398" name="Rectangle 398"/>
                            <wps:cNvSpPr/>
                            <wps:spPr>
                              <a:xfrm>
                                <a:off x="0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EA8995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9" name="Rectangle 399"/>
                            <wps:cNvSpPr/>
                            <wps:spPr>
                              <a:xfrm>
                                <a:off x="0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B251AA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Grupy mentorskie stanowią "miniaturowe otoczenie społeczne"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  <wps:wsp>
                            <wps:cNvPr id="400" name="Rectangle 400"/>
                            <wps:cNvSpPr/>
                            <wps:spPr>
                              <a:xfrm>
                                <a:off x="1967805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F041E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1" name="Rectangle 401"/>
                            <wps:cNvSpPr/>
                            <wps:spPr>
                              <a:xfrm>
                                <a:off x="1967805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F57528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Umożliwia pracę z kilkoma uczestnikami jednocześnie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  <wps:wsp>
                            <wps:cNvPr id="402" name="Rectangle 402"/>
                            <wps:cNvSpPr/>
                            <wps:spPr>
                              <a:xfrm>
                                <a:off x="3935610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A66B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015284" w14:textId="77777777" w:rsidR="00B25E78" w:rsidRDefault="00B25E78" w:rsidP="00B25E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3" name="Rectangle 403"/>
                            <wps:cNvSpPr/>
                            <wps:spPr>
                              <a:xfrm>
                                <a:off x="3935610" y="1461045"/>
                                <a:ext cx="1788914" cy="1073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3F883E" w14:textId="77777777" w:rsidR="00B25E78" w:rsidRDefault="00B25E78" w:rsidP="00B25E78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Stworzenie pozytywnego środowiska do pracy                        z mentorem rówieśniczym</w:t>
                                  </w:r>
                                </w:p>
                              </w:txbxContent>
                            </wps:txbx>
                            <wps:bodyPr spcFirstLastPara="1" wrap="square" lIns="41900" tIns="41900" rIns="41900" bIns="419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D947F5" id="Group 411" o:spid="_x0000_s1026" style="position:absolute;left:0;text-align:left;margin-left:1pt;margin-top:0;width:450.75pt;height:3in;z-index:251659264" coordorigin="24773,24084" coordsize="5730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">
                <v:group id="Group 387" o:spid="_x0000_s1027" style="position:absolute;left:24837;top:24084;width:57245;height:27432" coordsize="5730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Rectangle 388" o:spid="_x0000_s1028" style="position:absolute;width:57308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B9458EB" w14:textId="77777777" w:rsidR="00B25E78" w:rsidRDefault="00B25E78" w:rsidP="00B25E7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89" o:spid="_x0000_s1029" style="position:absolute;width:57245;height:27432" coordsize="572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rect id="Rectangle 390" o:spid="_x0000_s1030" style="position:absolute;width:57245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" filled="f" stroked="f">
                      <v:textbox inset="2.53958mm,2.53958mm,2.53958mm,2.53958mm">
                        <w:txbxContent>
                          <w:p w14:paraId="374D9711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1" o:spid="_x0000_s1031" style="position:absolute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DF603D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2" o:spid="_x0000_s1032" style="position:absolute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" filled="f" stroked="f">
                      <v:textbox inset="1.1639mm,1.1639mm,1.1639mm,1.1639mm">
                        <w:txbxContent>
                          <w:p w14:paraId="31C1BD0C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Członkowie grupy motywują się wzajemnie</w:t>
                            </w:r>
                          </w:p>
                        </w:txbxContent>
                      </v:textbox>
                    </v:rect>
                    <v:rect id="Rectangle 394" o:spid="_x0000_s1033" style="position:absolute;left:19678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E20700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5" o:spid="_x0000_s1034" style="position:absolute;left:19678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" filled="f" stroked="f">
                      <v:textbox inset="1.1639mm,1.1639mm,1.1639mm,1.1639mm">
                        <w:txbxContent>
                          <w:p w14:paraId="19A1D2EB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Możliwość uczenia się od siebie nawzajem </w:t>
                            </w:r>
                          </w:p>
                        </w:txbxContent>
                      </v:textbox>
                    </v:rect>
                    <v:rect id="Rectangle 396" o:spid="_x0000_s1035" style="position:absolute;left:39356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357CD5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7" o:spid="_x0000_s1036" style="position:absolute;left:39356;top:2088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" filled="f" stroked="f">
                      <v:textbox inset="1.1639mm,1.1639mm,1.1639mm,1.1639mm">
                        <w:txbxContent>
                          <w:p w14:paraId="17AE2831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Możliwość pomocy innym członkom grupy, a także otrzymania od nich pomocy </w:t>
                            </w:r>
                          </w:p>
                        </w:txbxContent>
                      </v:textbox>
                    </v:rect>
                    <v:rect id="Rectangle 398" o:spid="_x0000_s1037" style="position:absolute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EA8995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9" o:spid="_x0000_s1038" style="position:absolute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" filled="f" stroked="f">
                      <v:textbox inset="1.1639mm,1.1639mm,1.1639mm,1.1639mm">
                        <w:txbxContent>
                          <w:p w14:paraId="6EB251AA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Grupy mentorskie stanowią "miniaturowe otoczenie społeczne"</w:t>
                            </w:r>
                          </w:p>
                        </w:txbxContent>
                      </v:textbox>
                    </v:rect>
                    <v:rect id="Rectangle 400" o:spid="_x0000_s1039" style="position:absolute;left:19678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8F041E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01" o:spid="_x0000_s1040" style="position:absolute;left:19678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" filled="f" stroked="f">
                      <v:textbox inset="1.1639mm,1.1639mm,1.1639mm,1.1639mm">
                        <w:txbxContent>
                          <w:p w14:paraId="34F57528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Umożliwia pracę z kilkoma uczestnikami jednocześnie</w:t>
                            </w:r>
                          </w:p>
                        </w:txbxContent>
                      </v:textbox>
                    </v:rect>
                    <v:rect id="Rectangle 402" o:spid="_x0000_s1041" style="position:absolute;left:39356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" fillcolor="white [3201]" strokecolor="#3a66b1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015284" w14:textId="77777777" w:rsidR="00B25E78" w:rsidRDefault="00B25E78" w:rsidP="00B25E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03" o:spid="_x0000_s1042" style="position:absolute;left:39356;top:14610;width:17889;height:10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" filled="f" stroked="f">
                      <v:textbox inset="1.1639mm,1.1639mm,1.1639mm,1.1639mm">
                        <w:txbxContent>
                          <w:p w14:paraId="483F883E" w14:textId="77777777" w:rsidR="00B25E78" w:rsidRDefault="00B25E78" w:rsidP="00B25E78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Stworzenie pozytywnego środowiska do pracy                        z mentorem rówieśniczym</w:t>
                            </w:r>
                          </w:p>
                        </w:txbxContent>
                      </v:textbox>
                    </v:rect>
                  </v:group>
                </v:group>
                <w10:wrap type="square"/>
              </v:group>
            </w:pict>
          </mc:Fallback>
        </mc:AlternateContent>
      </w:r>
    </w:p>
    <w:p w14:paraId="3B9D0A10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Mentoring grupowy można podzielić na </w:t>
      </w:r>
      <w:r>
        <w:rPr>
          <w:b/>
          <w:color w:val="000000"/>
          <w:sz w:val="24"/>
          <w:szCs w:val="24"/>
        </w:rPr>
        <w:t>trzy etapy</w:t>
      </w:r>
      <w:r>
        <w:rPr>
          <w:color w:val="000000"/>
          <w:sz w:val="24"/>
          <w:szCs w:val="24"/>
        </w:rPr>
        <w:t>:</w:t>
      </w:r>
    </w:p>
    <w:p w14:paraId="1297DF8E" w14:textId="77777777" w:rsidR="00B25E78" w:rsidRDefault="00B25E78" w:rsidP="00B25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 przygotowania</w:t>
      </w:r>
    </w:p>
    <w:p w14:paraId="676818F5" w14:textId="77777777" w:rsidR="00B25E78" w:rsidRDefault="00B25E78" w:rsidP="00B25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Realizacja zajęć grupowych</w:t>
      </w:r>
    </w:p>
    <w:p w14:paraId="1F926F0F" w14:textId="77777777" w:rsidR="00B25E78" w:rsidRDefault="00B25E78" w:rsidP="00B25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Ocena aktywności grupy</w:t>
      </w:r>
    </w:p>
    <w:p w14:paraId="4FBB562F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60E62AB4" w14:textId="77777777" w:rsidR="00B25E78" w:rsidRDefault="00B25E78" w:rsidP="00B25E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etapie przygotowania</w:t>
      </w:r>
      <w:r>
        <w:rPr>
          <w:color w:val="000000"/>
          <w:sz w:val="24"/>
          <w:szCs w:val="24"/>
        </w:rPr>
        <w:t>, przed zaangażowaniem się w mentoring grupowy należy dokonać oceny potrzeb uczestników, czyli odpowiedzieć na następujące pytania:</w:t>
      </w:r>
    </w:p>
    <w:p w14:paraId="79012F3A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Jaka jest grupa docelowa mentoringu?</w:t>
      </w:r>
    </w:p>
    <w:p w14:paraId="3D7DBD3B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Jakie są potrzeby klientów, dla których organizujemy mentoring grupowy?</w:t>
      </w:r>
    </w:p>
    <w:p w14:paraId="1BD14F56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Kto ma być włączony do grupy?</w:t>
      </w:r>
    </w:p>
    <w:p w14:paraId="47DD53FC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Jaki będzie cel mentoringu grupowego?</w:t>
      </w:r>
    </w:p>
    <w:p w14:paraId="10EBB7CD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Jakim problemem chcemy się zająć poprzez mentoring grupowy?</w:t>
      </w:r>
    </w:p>
    <w:p w14:paraId="3DF6F15D" w14:textId="77777777" w:rsidR="00B25E78" w:rsidRDefault="00B25E78" w:rsidP="00B25E78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bookmarkStart w:id="1" w:name="_heading=h.25b2l0r" w:colFirst="0" w:colLast="0"/>
      <w:bookmarkEnd w:id="1"/>
      <w:r>
        <w:rPr>
          <w:sz w:val="24"/>
          <w:szCs w:val="24"/>
        </w:rPr>
        <w:t>Jakie zasoby są dostępne dla mentoringu grupowego (przestrzenne, rzeczowe, osobowe)?</w:t>
      </w:r>
    </w:p>
    <w:p w14:paraId="459657F9" w14:textId="77777777" w:rsidR="00B25E78" w:rsidRDefault="00B25E78" w:rsidP="00B25E78">
      <w:pPr>
        <w:spacing w:after="0" w:line="360" w:lineRule="auto"/>
        <w:rPr>
          <w:b/>
          <w:color w:val="000000"/>
          <w:sz w:val="24"/>
          <w:szCs w:val="24"/>
        </w:rPr>
      </w:pPr>
      <w:bookmarkStart w:id="2" w:name="_heading=h.kgcv8k" w:colFirst="0" w:colLast="0"/>
      <w:bookmarkEnd w:id="2"/>
      <w:r>
        <w:rPr>
          <w:color w:val="000000"/>
          <w:sz w:val="24"/>
          <w:szCs w:val="24"/>
        </w:rPr>
        <w:t xml:space="preserve">Tworzenie grupy w praktyce oznacza podjęcie decyzji o wielkości i składzie grupy, a także                      o kryteriach doboru uczestników. Mentorów dobieramy zgodnie z wyznaczonymi celami. </w:t>
      </w:r>
      <w:r>
        <w:rPr>
          <w:sz w:val="24"/>
          <w:szCs w:val="24"/>
        </w:rPr>
        <w:t>Optymalna liczba uczestników w działaniu mentoringu grupowego to: 6-10 osób.</w:t>
      </w:r>
    </w:p>
    <w:p w14:paraId="33B9C778" w14:textId="77777777" w:rsidR="00B25E78" w:rsidRDefault="00B25E78" w:rsidP="00B25E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Realizacja zajęć grupowych </w:t>
      </w:r>
      <w:r>
        <w:rPr>
          <w:color w:val="000000"/>
          <w:sz w:val="24"/>
          <w:szCs w:val="24"/>
        </w:rPr>
        <w:t xml:space="preserve">składa się z trzech faz: fazy wstępnej, zasadniczej pracy                  i fazy podsumowującej. </w:t>
      </w:r>
    </w:p>
    <w:p w14:paraId="79262287" w14:textId="77777777" w:rsidR="00B25E78" w:rsidRDefault="00B25E78" w:rsidP="00B25E7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fazie wstępnej </w:t>
      </w:r>
      <w:r>
        <w:rPr>
          <w:sz w:val="24"/>
          <w:szCs w:val="24"/>
        </w:rPr>
        <w:t>uczestnicy przygotowują się do odbioru nowych informacji. Celem jest stworzenie odpowiedniej atmosfery, zdobycie uwagi uczestników i nawiązanie z nimi relacji pracy. Faza wstępna składa się zawsze z następujących części: otwarcie, przedstawienie mentora rówieśniczego, wprowadzenie do zajęć grupowych, przedstawienie uczestników, organizacja zajęć grupowych, oczekiwania (Czego oczekuję od zajęć grupowych? W jaki sposób chcę się do niego przyczynić? Jakie są moje największe obawy?).</w:t>
      </w:r>
    </w:p>
    <w:p w14:paraId="47079060" w14:textId="77777777" w:rsidR="00B25E78" w:rsidRDefault="00B25E78" w:rsidP="00B25E7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ramach fazy roboczej </w:t>
      </w:r>
      <w:r>
        <w:rPr>
          <w:sz w:val="24"/>
          <w:szCs w:val="24"/>
        </w:rPr>
        <w:t xml:space="preserve">mentor rówieśniczy omawia głębsze tematy i aktywnie angażuje uczestników. Działania są zazwyczaj podzielone na kilka dni. Dlatego ważne jest, by zrozumieć, że każdy dzień ma swoją część wstępną - kiedy to mentor rówieśniczy bada atmosferę                         w grupie, gotowość do pracy, zadowolenie uczestników w danym dniu. Wspólnie                               z uczestnikami przedstawia logiczne powiązanie informacji przekazywanych każdego dnia. Każdy dzień musi mieć swoje zakończenie.  </w:t>
      </w:r>
    </w:p>
    <w:p w14:paraId="083A8C1E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3" w:name="_heading=h.34g0dwd" w:colFirst="0" w:colLast="0"/>
      <w:bookmarkEnd w:id="3"/>
      <w:r>
        <w:rPr>
          <w:b/>
          <w:color w:val="000000"/>
          <w:sz w:val="24"/>
          <w:szCs w:val="24"/>
        </w:rPr>
        <w:t xml:space="preserve">Faza końcowa następuje </w:t>
      </w:r>
      <w:r>
        <w:rPr>
          <w:color w:val="000000"/>
          <w:sz w:val="24"/>
          <w:szCs w:val="24"/>
        </w:rPr>
        <w:t xml:space="preserve">po </w:t>
      </w:r>
      <w:r>
        <w:rPr>
          <w:sz w:val="24"/>
          <w:szCs w:val="24"/>
        </w:rPr>
        <w:t xml:space="preserve">wypełnieniu całego </w:t>
      </w:r>
      <w:r>
        <w:rPr>
          <w:color w:val="000000"/>
          <w:sz w:val="24"/>
          <w:szCs w:val="24"/>
        </w:rPr>
        <w:t xml:space="preserve">zaplanowanego programu spotkania grupowego. Konieczne jest zarezerwowanie wystarczającej ilości czasu na sfinalizowanie aktywności grupowej </w:t>
      </w: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 xml:space="preserve">zgaszenie </w:t>
      </w:r>
      <w:r>
        <w:rPr>
          <w:sz w:val="24"/>
          <w:szCs w:val="24"/>
        </w:rPr>
        <w:t xml:space="preserve">ogólnej </w:t>
      </w:r>
      <w:r>
        <w:rPr>
          <w:color w:val="000000"/>
          <w:sz w:val="24"/>
          <w:szCs w:val="24"/>
        </w:rPr>
        <w:t xml:space="preserve">atmosfery w grupie. Celem fazy końcowej jest </w:t>
      </w:r>
      <w:r>
        <w:rPr>
          <w:sz w:val="24"/>
          <w:szCs w:val="24"/>
        </w:rPr>
        <w:t xml:space="preserve">podsumowanie kluczowych </w:t>
      </w:r>
      <w:r>
        <w:rPr>
          <w:color w:val="000000"/>
          <w:sz w:val="24"/>
          <w:szCs w:val="24"/>
        </w:rPr>
        <w:t xml:space="preserve">idei, pozostawienie ścieżki emocjonalnej (poprzez opowieść, cytat, wideo), podziękowania dla uczestników, mapowanie satysfakcji z aktywności grupowej oraz ewaluacja aktywności mentorskiej.  </w:t>
      </w:r>
    </w:p>
    <w:p w14:paraId="491E1B30" w14:textId="77777777" w:rsidR="00B25E78" w:rsidRDefault="00B25E78" w:rsidP="00B25E78">
      <w:pPr>
        <w:spacing w:line="360" w:lineRule="auto"/>
        <w:rPr>
          <w:b/>
          <w:sz w:val="24"/>
          <w:szCs w:val="24"/>
        </w:rPr>
      </w:pPr>
    </w:p>
    <w:p w14:paraId="2305D46F" w14:textId="77777777" w:rsidR="00B25E78" w:rsidRDefault="00B25E78" w:rsidP="00B25E7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Dynamika grupy</w:t>
      </w:r>
    </w:p>
    <w:p w14:paraId="31B3718E" w14:textId="77777777" w:rsidR="00B25E78" w:rsidRDefault="00B25E78" w:rsidP="00B25E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_heading=h.1jlao46" w:colFirst="0" w:colLast="0"/>
      <w:bookmarkEnd w:id="4"/>
      <w:r>
        <w:rPr>
          <w:color w:val="000000"/>
          <w:sz w:val="24"/>
          <w:szCs w:val="24"/>
        </w:rPr>
        <w:lastRenderedPageBreak/>
        <w:t xml:space="preserve">Dynamika grupowa to zestawienie procesów zachodzących w grupach społecznych podczas ich powstawania i istnienia. Jest ona wynikiem interakcji jednostek w sytuacji grupowej. Dynamika grupowa składa się z wielu elementów, które wzajemnie na siebie oddziałują                              i rozwijają się.                   </w:t>
      </w:r>
    </w:p>
    <w:p w14:paraId="4C181626" w14:textId="77777777" w:rsidR="00B25E78" w:rsidRDefault="00B25E78" w:rsidP="00B25E7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podstawowych elementów dynamiki grupowej </w:t>
      </w:r>
      <w:r>
        <w:rPr>
          <w:sz w:val="24"/>
          <w:szCs w:val="24"/>
        </w:rPr>
        <w:t>należą:</w:t>
      </w:r>
    </w:p>
    <w:p w14:paraId="5316872C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5" w:name="_heading=h.43ky6rz" w:colFirst="0" w:colLast="0"/>
      <w:bookmarkEnd w:id="5"/>
      <w:r>
        <w:rPr>
          <w:b/>
          <w:color w:val="000000"/>
          <w:sz w:val="24"/>
          <w:szCs w:val="24"/>
        </w:rPr>
        <w:t xml:space="preserve">Cele i standardy </w:t>
      </w:r>
      <w:r>
        <w:rPr>
          <w:color w:val="000000"/>
          <w:sz w:val="24"/>
          <w:szCs w:val="24"/>
        </w:rPr>
        <w:t>- dokąd wspólnie zmierzamy, jakie sposoby i procesy chcemy zastosować, aby osiągnąć nasze cele.</w:t>
      </w:r>
    </w:p>
    <w:p w14:paraId="224C74E2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Przywództwo i zarządzanie, motywowanie i stymulowanie </w:t>
      </w:r>
      <w:r>
        <w:rPr>
          <w:color w:val="000000"/>
          <w:sz w:val="24"/>
          <w:szCs w:val="24"/>
        </w:rPr>
        <w:t>- sposób stosowania standardów.</w:t>
      </w:r>
    </w:p>
    <w:p w14:paraId="6A2CCA08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Rodzaj komunikacji </w:t>
      </w:r>
      <w:r>
        <w:rPr>
          <w:color w:val="000000"/>
          <w:sz w:val="24"/>
          <w:szCs w:val="24"/>
        </w:rPr>
        <w:t>- wzajemne oddziaływanie członków grupy, zasady komunikacji między członkami grupy.</w:t>
      </w:r>
    </w:p>
    <w:p w14:paraId="534F7D21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Podgrupy </w:t>
      </w:r>
      <w:r>
        <w:rPr>
          <w:color w:val="000000"/>
          <w:sz w:val="24"/>
          <w:szCs w:val="24"/>
        </w:rPr>
        <w:t>- naturalną cechą grupy liczącej 4-5 członków jest jej podział na podgrupy. Ważną rzeczą jest obserwacja, w jakim stopniu podgrupy identyfikują się z normami                 i celami dużej grupy.</w:t>
      </w:r>
    </w:p>
    <w:p w14:paraId="2B804E3B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6" w:name="_heading=h.2iq8gzs" w:colFirst="0" w:colLast="0"/>
      <w:bookmarkEnd w:id="6"/>
      <w:r>
        <w:rPr>
          <w:b/>
          <w:color w:val="000000"/>
          <w:sz w:val="24"/>
          <w:szCs w:val="24"/>
        </w:rPr>
        <w:t xml:space="preserve">Struktura i tożsamość grupy </w:t>
      </w:r>
      <w:r>
        <w:rPr>
          <w:color w:val="000000"/>
          <w:sz w:val="24"/>
          <w:szCs w:val="24"/>
        </w:rPr>
        <w:t>- grupa może mieć strukturę formalną lub nieformalną. Eksperci przez Doświadczenie najczęściej będą spotykać się z grupami formalnymi, zwykle o niejednorodnym składzie (w tym uczestnicy w różnym wieku, płci, wykształceniu, sytuacji na rynku pracy, rodzaju niepełnosprawności itp.).</w:t>
      </w:r>
    </w:p>
    <w:p w14:paraId="7445EED8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Role grupowe i pozycje grupowe </w:t>
      </w:r>
      <w:r>
        <w:rPr>
          <w:color w:val="000000"/>
          <w:sz w:val="24"/>
          <w:szCs w:val="24"/>
        </w:rPr>
        <w:t xml:space="preserve">- Role społeczne reprezentują oczekiwania grupy wobec członka i spełnienie jego oczekiwań. W ten sposób członek grupy angażuje się we współpracę z innymi członkami grupy. M. </w:t>
      </w:r>
      <w:proofErr w:type="spellStart"/>
      <w:r>
        <w:rPr>
          <w:color w:val="000000"/>
          <w:sz w:val="24"/>
          <w:szCs w:val="24"/>
        </w:rPr>
        <w:t>Belbin</w:t>
      </w:r>
      <w:proofErr w:type="spellEnd"/>
      <w:r>
        <w:rPr>
          <w:color w:val="000000"/>
          <w:sz w:val="24"/>
          <w:szCs w:val="24"/>
        </w:rPr>
        <w:t xml:space="preserve"> zdefiniował następujące 9 Ról Zespołowych: myśliciel, badacz zasobów, koordynator, kształtujący, oceniający, pracownik zespołu, realizator, uzupełniający, specjalista. Według </w:t>
      </w:r>
      <w:proofErr w:type="spellStart"/>
      <w:r>
        <w:rPr>
          <w:color w:val="000000"/>
          <w:sz w:val="24"/>
          <w:szCs w:val="24"/>
        </w:rPr>
        <w:t>Mikuláštika</w:t>
      </w:r>
      <w:proofErr w:type="spellEnd"/>
      <w:r>
        <w:rPr>
          <w:color w:val="000000"/>
          <w:sz w:val="24"/>
          <w:szCs w:val="24"/>
        </w:rPr>
        <w:t xml:space="preserve"> nikt                    z nas nie jest ograniczony do pełnienia jednej i jedynej roli. Wszyscy pełnimy również role drugorzędne, które mogą być mniej ważne, ale każdy z nas może pełnić maksymalnie trzy role drugorzędne. Role te są komplementarne, a pewne kombinacje zwiększają efektywność pracy.</w:t>
      </w:r>
    </w:p>
    <w:p w14:paraId="39E8C443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7" w:name="_heading=h.xvir7l" w:colFirst="0" w:colLast="0"/>
      <w:bookmarkEnd w:id="7"/>
      <w:r>
        <w:rPr>
          <w:b/>
          <w:color w:val="000000"/>
          <w:sz w:val="24"/>
          <w:szCs w:val="24"/>
        </w:rPr>
        <w:t xml:space="preserve">Faza rozwoju grupy, historia grupy </w:t>
      </w:r>
      <w:r>
        <w:rPr>
          <w:color w:val="000000"/>
          <w:sz w:val="24"/>
          <w:szCs w:val="24"/>
        </w:rPr>
        <w:t xml:space="preserve">- grupa rozwija się, przechodzi określone etapy rozwoju (kształtowanie, burza - </w:t>
      </w:r>
      <w:r>
        <w:rPr>
          <w:sz w:val="24"/>
          <w:szCs w:val="24"/>
        </w:rPr>
        <w:t>krystalizacja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standaryzacja - </w:t>
      </w:r>
      <w:r>
        <w:rPr>
          <w:color w:val="000000"/>
          <w:sz w:val="24"/>
          <w:szCs w:val="24"/>
        </w:rPr>
        <w:t xml:space="preserve">tworzenie norm grupowych, optymalne wykonanie - aktywna praca w grupie, adiustacja - podział, proces kształtowania, burzy, </w:t>
      </w:r>
      <w:r>
        <w:rPr>
          <w:sz w:val="24"/>
          <w:szCs w:val="24"/>
        </w:rPr>
        <w:t xml:space="preserve">standaryzacji, </w:t>
      </w:r>
      <w:r>
        <w:rPr>
          <w:color w:val="000000"/>
          <w:sz w:val="24"/>
          <w:szCs w:val="24"/>
        </w:rPr>
        <w:t>wykonania, adiustacji).</w:t>
      </w:r>
    </w:p>
    <w:p w14:paraId="31BE187B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8" w:name="_heading=h.3hv69ve" w:colFirst="0" w:colLast="0"/>
      <w:bookmarkEnd w:id="8"/>
      <w:r>
        <w:rPr>
          <w:b/>
          <w:color w:val="000000"/>
          <w:sz w:val="24"/>
          <w:szCs w:val="24"/>
        </w:rPr>
        <w:lastRenderedPageBreak/>
        <w:t xml:space="preserve">Atmosfera w grupie </w:t>
      </w:r>
      <w:r>
        <w:rPr>
          <w:color w:val="000000"/>
          <w:sz w:val="24"/>
          <w:szCs w:val="24"/>
        </w:rPr>
        <w:t>- atmosferę z grupą tworzą członkowie grupy poprzez swoje codzienne interakcje.</w:t>
      </w:r>
    </w:p>
    <w:p w14:paraId="64BDEDDD" w14:textId="77777777" w:rsidR="00B25E78" w:rsidRDefault="00B25E78" w:rsidP="00B25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9" w:name="_heading=h.1x0gk37" w:colFirst="0" w:colLast="0"/>
      <w:bookmarkEnd w:id="9"/>
      <w:r>
        <w:rPr>
          <w:b/>
          <w:color w:val="000000"/>
          <w:sz w:val="24"/>
          <w:szCs w:val="24"/>
        </w:rPr>
        <w:t xml:space="preserve">Spójność (współpraca) i napięcie (rywalizacja) </w:t>
      </w:r>
      <w:r>
        <w:rPr>
          <w:color w:val="000000"/>
          <w:sz w:val="24"/>
          <w:szCs w:val="24"/>
        </w:rPr>
        <w:t xml:space="preserve">- naturalną cechą </w:t>
      </w:r>
      <w:r>
        <w:rPr>
          <w:sz w:val="24"/>
          <w:szCs w:val="24"/>
        </w:rPr>
        <w:t xml:space="preserve">pracy grupowej </w:t>
      </w:r>
      <w:r>
        <w:rPr>
          <w:color w:val="000000"/>
          <w:sz w:val="24"/>
          <w:szCs w:val="24"/>
        </w:rPr>
        <w:t xml:space="preserve">jest współpraca i rywalizacja. Rywalizację o zjawiska konstruktywne uważa się za pozytywną, a o zjawiska destrukcyjne za negatywną. </w:t>
      </w:r>
    </w:p>
    <w:p w14:paraId="655B268D" w14:textId="77777777" w:rsidR="00B25E78" w:rsidRDefault="00B25E78" w:rsidP="00B25E78">
      <w:pPr>
        <w:spacing w:after="0" w:line="360" w:lineRule="auto"/>
        <w:jc w:val="both"/>
        <w:rPr>
          <w:sz w:val="24"/>
          <w:szCs w:val="24"/>
        </w:rPr>
      </w:pPr>
    </w:p>
    <w:p w14:paraId="74E2E54F" w14:textId="77777777" w:rsidR="00B25E78" w:rsidRDefault="00B25E78" w:rsidP="00B25E7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Zarządzanie grupą przez mentora rówieśniczego w poszczególnych fazach rozwoju</w:t>
      </w:r>
    </w:p>
    <w:p w14:paraId="3F83EBBB" w14:textId="77777777" w:rsidR="00B25E78" w:rsidRDefault="00B25E78" w:rsidP="00B25E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Osiągnięcie optymalnego funkcjonowania grupy wymaga pewnego wysiłku ze strony mentora rówieśniczego. Aby lepiej zrozumieć funkcjonowanie grupy i możliwe sytuacje, z którymi należy sobie w niej radzić, pomocny może być model opracowany przez psychologa B. W. </w:t>
      </w:r>
      <w:proofErr w:type="spellStart"/>
      <w:r>
        <w:rPr>
          <w:sz w:val="24"/>
          <w:szCs w:val="24"/>
        </w:rPr>
        <w:t>Tuckmana</w:t>
      </w:r>
      <w:proofErr w:type="spellEnd"/>
      <w:r>
        <w:rPr>
          <w:sz w:val="24"/>
          <w:szCs w:val="24"/>
        </w:rPr>
        <w:t xml:space="preserve">. Jego model opiera się na założeniu, że każdy zespół przechodzi przez kilka mniej więcej identycznych okresów lub etapów, które mają pewne charakterystyczne cechy. </w:t>
      </w:r>
    </w:p>
    <w:tbl>
      <w:tblPr>
        <w:tblW w:w="901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002"/>
        <w:gridCol w:w="3008"/>
      </w:tblGrid>
      <w:tr w:rsidR="00B25E78" w14:paraId="56D57C68" w14:textId="77777777" w:rsidTr="00FF6A2C">
        <w:tc>
          <w:tcPr>
            <w:tcW w:w="3000" w:type="dxa"/>
          </w:tcPr>
          <w:p w14:paraId="42F72B4B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Fazy</w:t>
            </w:r>
          </w:p>
        </w:tc>
        <w:tc>
          <w:tcPr>
            <w:tcW w:w="3002" w:type="dxa"/>
          </w:tcPr>
          <w:p w14:paraId="1F44A53B" w14:textId="77777777" w:rsidR="00B25E78" w:rsidRDefault="00B25E78" w:rsidP="00FF6A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Oznaki dynamiki grupy</w:t>
            </w:r>
          </w:p>
          <w:p w14:paraId="278378C4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9BCB0BF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Zalecenie</w:t>
            </w:r>
          </w:p>
        </w:tc>
      </w:tr>
      <w:tr w:rsidR="00B25E78" w14:paraId="3DC3A736" w14:textId="77777777" w:rsidTr="00FF6A2C">
        <w:tc>
          <w:tcPr>
            <w:tcW w:w="3000" w:type="dxa"/>
          </w:tcPr>
          <w:p w14:paraId="571286B5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Faza 1 - Pierwszy kontakt                          i orientacja, przyjazd</w:t>
            </w:r>
          </w:p>
          <w:p w14:paraId="7CC6C14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6FF23787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3A493BCA" w14:textId="77777777" w:rsidR="00B25E78" w:rsidRDefault="00B25E78" w:rsidP="00FF6A2C">
            <w:pPr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FORMOWANIE</w:t>
            </w:r>
          </w:p>
          <w:p w14:paraId="26879711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14:paraId="3ABB231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bookmarkStart w:id="10" w:name="_heading=h.4h042r0" w:colFirst="0" w:colLast="0"/>
            <w:bookmarkEnd w:id="10"/>
            <w:r>
              <w:rPr>
                <w:color w:val="000000"/>
                <w:sz w:val="20"/>
                <w:szCs w:val="20"/>
              </w:rPr>
              <w:t>- niepewność członków grupy, zachowania powściągliwe, utrzymywanie dystansu,</w:t>
            </w:r>
          </w:p>
          <w:p w14:paraId="383F1BB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próbując "wsadzić ludzi do pudełka",</w:t>
            </w:r>
          </w:p>
          <w:p w14:paraId="681782A3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poszukiwanie obowiązujących standardów,</w:t>
            </w:r>
          </w:p>
          <w:p w14:paraId="68FB9FC6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oznaki normalnego zachowania,</w:t>
            </w:r>
          </w:p>
          <w:p w14:paraId="182D52BD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niższy poziom przejmowania odpowiedzialności.</w:t>
            </w:r>
          </w:p>
          <w:p w14:paraId="1DCBCE0A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14:paraId="2EAC2402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przygotować program                            o przejrzystej i kompleksowej strukturze,</w:t>
            </w:r>
          </w:p>
          <w:p w14:paraId="1CEE3A6B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pozwolić na "poznanie się",</w:t>
            </w:r>
          </w:p>
          <w:p w14:paraId="7A43DE9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sprecyzować swoje oczekiwania                   i potrzeby uczestników,</w:t>
            </w:r>
          </w:p>
          <w:p w14:paraId="18BFC1F1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eliminować obawy,</w:t>
            </w:r>
          </w:p>
          <w:p w14:paraId="0F80081B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uzgodnić zasady działania grupy.</w:t>
            </w:r>
          </w:p>
        </w:tc>
      </w:tr>
      <w:tr w:rsidR="00B25E78" w14:paraId="1031640A" w14:textId="77777777" w:rsidTr="00FF6A2C">
        <w:tc>
          <w:tcPr>
            <w:tcW w:w="3000" w:type="dxa"/>
          </w:tcPr>
          <w:p w14:paraId="15F28D53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Faza 2 - Walka o władzę, kontrola, fermentacja</w:t>
            </w:r>
          </w:p>
          <w:p w14:paraId="1524604D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2F8F37D3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245D68E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2E8F2CA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45B1EE38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WALKA</w:t>
            </w:r>
          </w:p>
          <w:p w14:paraId="560CC078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4240AB89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46018ED8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14:paraId="44D1D9C6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członkowie zaczynają zachowywać się w sposób bardziej osobisty,</w:t>
            </w:r>
          </w:p>
          <w:p w14:paraId="419C4A96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są pewne starania o zdobycie wpływów i ugruntowanie pozycji,</w:t>
            </w:r>
          </w:p>
          <w:p w14:paraId="23E6252D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bookmarkStart w:id="11" w:name="_heading=h.2w5ecyt" w:colFirst="0" w:colLast="0"/>
            <w:bookmarkEnd w:id="11"/>
            <w:r>
              <w:rPr>
                <w:color w:val="000000"/>
                <w:sz w:val="20"/>
                <w:szCs w:val="20"/>
              </w:rPr>
              <w:t xml:space="preserve">- pojawia się krytyka, dyskusja nad </w:t>
            </w:r>
            <w:r>
              <w:rPr>
                <w:sz w:val="20"/>
                <w:szCs w:val="20"/>
              </w:rPr>
              <w:t>zachowaniem lidera</w:t>
            </w:r>
            <w:r>
              <w:rPr>
                <w:color w:val="000000"/>
                <w:sz w:val="20"/>
                <w:szCs w:val="20"/>
              </w:rPr>
              <w:t>, walki o status,</w:t>
            </w:r>
          </w:p>
          <w:p w14:paraId="4F2CEA2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powstają podgrupy,</w:t>
            </w:r>
          </w:p>
          <w:p w14:paraId="09203DA7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bookmarkStart w:id="12" w:name="_heading=h.1baon6m" w:colFirst="0" w:colLast="0"/>
            <w:bookmarkEnd w:id="12"/>
            <w:r>
              <w:rPr>
                <w:color w:val="000000"/>
                <w:sz w:val="20"/>
                <w:szCs w:val="20"/>
              </w:rPr>
              <w:t>- istnieje ryzyko opuszczenia grupy przez jej członków.</w:t>
            </w:r>
          </w:p>
          <w:p w14:paraId="34E9F4D4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14:paraId="0E623598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nie przeszkadzać w rywalizacji             o zajęcie pozycji w grupie,</w:t>
            </w:r>
          </w:p>
          <w:p w14:paraId="68AED41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określić ramy dla uczenia się,</w:t>
            </w:r>
          </w:p>
          <w:p w14:paraId="160C832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określić zasady wzajemnych kontaktów,</w:t>
            </w:r>
          </w:p>
          <w:p w14:paraId="79112DFC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wyjaśnić swoje stanowiska,</w:t>
            </w:r>
          </w:p>
          <w:p w14:paraId="231E182E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stosować metody pracy, które pozwalają członkom wykazać swoje mocne strony i skupić się na komunikacji.</w:t>
            </w:r>
          </w:p>
          <w:p w14:paraId="54926B76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5E78" w14:paraId="5F06C5B9" w14:textId="77777777" w:rsidTr="00FF6A2C">
        <w:tc>
          <w:tcPr>
            <w:tcW w:w="3000" w:type="dxa"/>
          </w:tcPr>
          <w:p w14:paraId="51D782C3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Faza 3 - Ustanowienie standardów grupowych</w:t>
            </w:r>
          </w:p>
          <w:p w14:paraId="53C05658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14BD5034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</w:p>
          <w:p w14:paraId="3DBA9363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NORMALIZACJA</w:t>
            </w:r>
          </w:p>
        </w:tc>
        <w:tc>
          <w:tcPr>
            <w:tcW w:w="3002" w:type="dxa"/>
          </w:tcPr>
          <w:p w14:paraId="39B51528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ustępuje konkurencyjna rywalizacja, </w:t>
            </w:r>
          </w:p>
          <w:p w14:paraId="72F9715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współpraca ulega intensyfikacji,</w:t>
            </w:r>
          </w:p>
          <w:p w14:paraId="667E7105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zaczyna się otwarta komunikacja,</w:t>
            </w:r>
          </w:p>
          <w:p w14:paraId="1BC2B93D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wymiana pomysłów i opinii, sprecyzowanie potrzeb rozpoczęcie,</w:t>
            </w:r>
          </w:p>
          <w:p w14:paraId="18492CA2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członkowie zespołu zaczynają się wzajemnie akceptować, zaczynają się rozwijać relacje między członkami zespołu.</w:t>
            </w:r>
          </w:p>
          <w:p w14:paraId="4A4203AA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1936F2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ułatwiać komunikację                              i współpracę,</w:t>
            </w:r>
          </w:p>
          <w:p w14:paraId="701C995D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umożliwiać swobodny rozwój jednostek i grupy,</w:t>
            </w:r>
          </w:p>
          <w:p w14:paraId="14346F56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przerzucić odpowiedzialność,</w:t>
            </w:r>
          </w:p>
          <w:p w14:paraId="3A9FF51C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zachęcać do wzajemnej tolerancji.</w:t>
            </w:r>
          </w:p>
          <w:p w14:paraId="258AF5DC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5E78" w14:paraId="40C1B0BD" w14:textId="77777777" w:rsidTr="00FF6A2C">
        <w:tc>
          <w:tcPr>
            <w:tcW w:w="3000" w:type="dxa"/>
          </w:tcPr>
          <w:p w14:paraId="21DC2B04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Faza 4 - Aktywna </w:t>
            </w:r>
            <w:r>
              <w:rPr>
                <w:sz w:val="20"/>
                <w:szCs w:val="20"/>
              </w:rPr>
              <w:t>praca w grupie</w:t>
            </w:r>
          </w:p>
          <w:p w14:paraId="166B0602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2D22E21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44072B0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77CCDCF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9F0726A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8621BC8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DZIAŁANIE</w:t>
            </w:r>
          </w:p>
        </w:tc>
        <w:tc>
          <w:tcPr>
            <w:tcW w:w="3002" w:type="dxa"/>
          </w:tcPr>
          <w:p w14:paraId="46D0A83D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grupa jest spójna,</w:t>
            </w:r>
          </w:p>
          <w:p w14:paraId="4DD30B2B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produktywnie,</w:t>
            </w:r>
          </w:p>
          <w:p w14:paraId="346056C0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jednostki identyfikują się z grupą, akceptują siebie nawzajem,</w:t>
            </w:r>
          </w:p>
          <w:p w14:paraId="6EECCD54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pojawia się zwiększona gotowość do dawania,</w:t>
            </w:r>
          </w:p>
          <w:p w14:paraId="0D8DF798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grupa w przeważającej mierze zarządza sama.</w:t>
            </w:r>
          </w:p>
          <w:p w14:paraId="1A60413C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9B36B6B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przenieść części przywództwa na grupę, </w:t>
            </w:r>
          </w:p>
          <w:p w14:paraId="732CD2CA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udzielać informacji zwrotnych zarówno członkom, jak i grupie,</w:t>
            </w:r>
          </w:p>
          <w:p w14:paraId="199F9761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być otwartym na proces grupowy,</w:t>
            </w:r>
          </w:p>
          <w:p w14:paraId="1A7F31CB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być świadomym mocnych                     i słabych stron członków,</w:t>
            </w:r>
          </w:p>
          <w:p w14:paraId="1CA5EC26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pozwalać na nowe doświadczenia.</w:t>
            </w:r>
          </w:p>
          <w:p w14:paraId="24613883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25E78" w14:paraId="3AE233FE" w14:textId="77777777" w:rsidTr="00FF6A2C">
        <w:tc>
          <w:tcPr>
            <w:tcW w:w="3000" w:type="dxa"/>
          </w:tcPr>
          <w:p w14:paraId="61A61082" w14:textId="77777777" w:rsidR="00B25E78" w:rsidRDefault="00B25E78" w:rsidP="00FF6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Faza 5 - Podział, rozwiązanie                      i odejście</w:t>
            </w:r>
          </w:p>
          <w:p w14:paraId="3AD440DD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BC93EDD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27DA9A8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ODROCZENIE</w:t>
            </w:r>
          </w:p>
          <w:p w14:paraId="59E27828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14:paraId="6028868C" w14:textId="77777777" w:rsidR="00B25E78" w:rsidRDefault="00B25E78" w:rsidP="00FF6A2C">
            <w:pPr>
              <w:jc w:val="both"/>
              <w:rPr>
                <w:sz w:val="20"/>
                <w:szCs w:val="20"/>
              </w:rPr>
            </w:pPr>
            <w:bookmarkStart w:id="13" w:name="_heading=h.3vac5uf" w:colFirst="0" w:colLast="0"/>
            <w:bookmarkEnd w:id="13"/>
            <w:r>
              <w:rPr>
                <w:sz w:val="20"/>
                <w:szCs w:val="20"/>
              </w:rPr>
              <w:t>- nowy niepokój w grupie,</w:t>
            </w:r>
          </w:p>
          <w:p w14:paraId="0DBE97E8" w14:textId="77777777" w:rsidR="00B25E78" w:rsidRDefault="00B25E78" w:rsidP="00FF6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ambiwalentne wzajemne relacje,</w:t>
            </w:r>
          </w:p>
          <w:p w14:paraId="63D65A19" w14:textId="77777777" w:rsidR="00B25E78" w:rsidRDefault="00B25E78" w:rsidP="00FF6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próba uniknięcia rozpadu,</w:t>
            </w:r>
          </w:p>
          <w:p w14:paraId="314B617A" w14:textId="77777777" w:rsidR="00B25E78" w:rsidRDefault="00B25E78" w:rsidP="00FF6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poszukiwanie nowych grup.</w:t>
            </w:r>
          </w:p>
          <w:p w14:paraId="33E74A7B" w14:textId="77777777" w:rsidR="00B25E78" w:rsidRDefault="00B25E78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14:paraId="4B211D43" w14:textId="77777777" w:rsidR="00B25E78" w:rsidRDefault="00B25E78" w:rsidP="00F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pokaza</w:t>
            </w:r>
            <w:r>
              <w:rPr>
                <w:color w:val="000000"/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możliwości przekazywania, stosowania wiedzy, zdolności i umiejętności,</w:t>
            </w:r>
          </w:p>
          <w:p w14:paraId="506C5F3E" w14:textId="77777777" w:rsidR="00B25E78" w:rsidRDefault="00B25E78" w:rsidP="00F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-ocena i podsumowanie zdobytych doświadczeń,</w:t>
            </w:r>
          </w:p>
          <w:p w14:paraId="688EA76F" w14:textId="77777777" w:rsidR="00B25E78" w:rsidRDefault="00B25E78" w:rsidP="00F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przewidywać perspektywy na przyszłość,</w:t>
            </w:r>
          </w:p>
          <w:p w14:paraId="43BA4C54" w14:textId="77777777" w:rsidR="00B25E78" w:rsidRDefault="00B25E78" w:rsidP="00F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zastanowić się nad wydarzeniami w grupie,</w:t>
            </w:r>
          </w:p>
          <w:p w14:paraId="5D0F07C8" w14:textId="77777777" w:rsidR="00B25E78" w:rsidRDefault="00B25E78" w:rsidP="00F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sprzyjać pozytywnym wspomnieniom.</w:t>
            </w:r>
          </w:p>
          <w:p w14:paraId="24AA789F" w14:textId="77777777" w:rsidR="00B25E78" w:rsidRDefault="00B25E78" w:rsidP="00FF6A2C">
            <w:pPr>
              <w:jc w:val="both"/>
              <w:rPr>
                <w:sz w:val="20"/>
                <w:szCs w:val="20"/>
              </w:rPr>
            </w:pPr>
          </w:p>
        </w:tc>
      </w:tr>
    </w:tbl>
    <w:p w14:paraId="12F17503" w14:textId="77777777" w:rsidR="00B25E78" w:rsidRDefault="00B25E78" w:rsidP="00B25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198CC7E0" w14:textId="116A2455" w:rsidR="00027B7F" w:rsidRDefault="00027B7F" w:rsidP="00B25E78">
      <w:bookmarkStart w:id="14" w:name="_heading=h.46r0co2" w:colFirst="0" w:colLast="0"/>
      <w:bookmarkEnd w:id="14"/>
    </w:p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C9A"/>
    <w:multiLevelType w:val="multilevel"/>
    <w:tmpl w:val="46AED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4773"/>
    <w:multiLevelType w:val="multilevel"/>
    <w:tmpl w:val="7A9E62E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03008E"/>
    <w:multiLevelType w:val="multilevel"/>
    <w:tmpl w:val="0A90B2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340B"/>
    <w:multiLevelType w:val="multilevel"/>
    <w:tmpl w:val="798A4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57198">
    <w:abstractNumId w:val="3"/>
  </w:num>
  <w:num w:numId="2" w16cid:durableId="295066714">
    <w:abstractNumId w:val="1"/>
  </w:num>
  <w:num w:numId="3" w16cid:durableId="886259560">
    <w:abstractNumId w:val="2"/>
  </w:num>
  <w:num w:numId="4" w16cid:durableId="93848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78"/>
    <w:rsid w:val="00027B7F"/>
    <w:rsid w:val="00B25E78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A3C4"/>
  <w15:chartTrackingRefBased/>
  <w15:docId w15:val="{6F749745-1AAC-4010-B052-11B1C24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78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B2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E78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2023-02-13T11:04:00Z</dcterms:created>
  <dcterms:modified xsi:type="dcterms:W3CDTF">2023-02-13T11:05:00Z</dcterms:modified>
</cp:coreProperties>
</file>