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5CEF" w14:textId="77777777" w:rsidR="00CC6260" w:rsidRDefault="00CC6260" w:rsidP="00CC6260">
      <w:pPr>
        <w:pStyle w:val="Heading2"/>
        <w:rPr>
          <w:rFonts w:ascii="Calibri" w:eastAsia="Calibri" w:hAnsi="Calibri" w:cs="Calibri"/>
          <w:b w:val="0"/>
          <w:color w:val="2F5496"/>
          <w:sz w:val="26"/>
          <w:szCs w:val="26"/>
        </w:rPr>
      </w:pPr>
      <w:r>
        <w:rPr>
          <w:rFonts w:ascii="Calibri" w:eastAsia="Calibri" w:hAnsi="Calibri" w:cs="Calibri"/>
          <w:b w:val="0"/>
          <w:color w:val="2F5496"/>
          <w:sz w:val="26"/>
          <w:szCs w:val="26"/>
        </w:rPr>
        <w:t>6.6. Quiz</w:t>
      </w:r>
    </w:p>
    <w:p w14:paraId="67280474" w14:textId="77777777" w:rsidR="00CC6260" w:rsidRDefault="00CC6260" w:rsidP="00CC6260">
      <w:pPr>
        <w:spacing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Co rozumiemy przez rozwój kompetencji cyfrowych?</w:t>
      </w:r>
    </w:p>
    <w:p w14:paraId="053FC8DC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śledzenie najnowszych technologii</w:t>
      </w:r>
    </w:p>
    <w:p w14:paraId="7B0956EA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prawidłowa komunikacja w środowisku internetowym</w:t>
      </w:r>
    </w:p>
    <w:p w14:paraId="30585BA6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 zarządzanie pomysłami w środowisku internetowym</w:t>
      </w:r>
    </w:p>
    <w:p w14:paraId="48C0C6E5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d. nie stosowanie żadnych technologii.</w:t>
      </w:r>
    </w:p>
    <w:p w14:paraId="269B25FF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</w:p>
    <w:p w14:paraId="290D6335" w14:textId="77777777" w:rsidR="00CC6260" w:rsidRDefault="00CC6260" w:rsidP="00CC6260">
      <w:pPr>
        <w:spacing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Jak określić prawidłowy format wymiany?</w:t>
      </w:r>
    </w:p>
    <w:p w14:paraId="01A3AB3E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w zależności od nastroju</w:t>
      </w:r>
    </w:p>
    <w:p w14:paraId="7EED2BD5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zgodnie z celem rozmowy</w:t>
      </w:r>
    </w:p>
    <w:p w14:paraId="6BB78110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 zgodnie z technicznymi, osobistymi i czasowymi zasobami podopiecznych</w:t>
      </w:r>
    </w:p>
    <w:p w14:paraId="79DF43C3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d. w zależności od grupy docelowej.</w:t>
      </w:r>
    </w:p>
    <w:p w14:paraId="053780E9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</w:p>
    <w:p w14:paraId="3D5921DE" w14:textId="77777777" w:rsidR="00CC6260" w:rsidRDefault="00CC6260" w:rsidP="00CC6260">
      <w:pPr>
        <w:spacing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3.Krytyczne myślenie to złożony zestaw umiejętności potrzebnych do osiągnięcia sukcesu w społeczeństwie informacyjnym. Jakie 3 rzeczy odgrywają ważną rolę?</w:t>
      </w:r>
    </w:p>
    <w:p w14:paraId="1F751678" w14:textId="77777777" w:rsidR="00CC6260" w:rsidRDefault="00CC6260" w:rsidP="00CC626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analiza </w:t>
      </w:r>
      <w:r>
        <w:rPr>
          <w:color w:val="000000"/>
          <w:sz w:val="24"/>
          <w:szCs w:val="24"/>
        </w:rPr>
        <w:br/>
        <w:t xml:space="preserve">b. myślenie </w:t>
      </w:r>
      <w:r>
        <w:rPr>
          <w:color w:val="000000"/>
          <w:sz w:val="24"/>
          <w:szCs w:val="24"/>
        </w:rPr>
        <w:br/>
        <w:t xml:space="preserve">c. synteza </w:t>
      </w:r>
    </w:p>
    <w:p w14:paraId="69EBC4BF" w14:textId="77777777" w:rsidR="00CC6260" w:rsidRDefault="00CC6260" w:rsidP="00CC626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ocena </w:t>
      </w:r>
      <w:r>
        <w:rPr>
          <w:color w:val="000000"/>
          <w:sz w:val="24"/>
          <w:szCs w:val="24"/>
        </w:rPr>
        <w:br/>
        <w:t>e. filtrowanie</w:t>
      </w:r>
    </w:p>
    <w:p w14:paraId="14E7B459" w14:textId="77777777" w:rsidR="00CC6260" w:rsidRDefault="00CC6260" w:rsidP="00CC6260">
      <w:pPr>
        <w:spacing w:after="120" w:line="360" w:lineRule="auto"/>
        <w:rPr>
          <w:color w:val="000000"/>
          <w:sz w:val="24"/>
          <w:szCs w:val="24"/>
        </w:rPr>
      </w:pPr>
    </w:p>
    <w:p w14:paraId="17FE6F75" w14:textId="77777777" w:rsidR="00CC6260" w:rsidRDefault="00CC6260" w:rsidP="00CC6260">
      <w:pPr>
        <w:rPr>
          <w:b/>
          <w:color w:val="000000"/>
          <w:sz w:val="24"/>
          <w:szCs w:val="24"/>
        </w:rPr>
      </w:pPr>
      <w:r>
        <w:br w:type="page"/>
      </w:r>
    </w:p>
    <w:p w14:paraId="1706AD07" w14:textId="77777777" w:rsidR="00CC6260" w:rsidRDefault="00CC6260" w:rsidP="00CC6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Jakie są cechy krytycznego myśliciela?</w:t>
      </w:r>
    </w:p>
    <w:p w14:paraId="7628B0FE" w14:textId="77777777" w:rsidR="00CC6260" w:rsidRDefault="00CC6260" w:rsidP="00CC626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 Potrafię odróżnić fakty od opinii. </w:t>
      </w:r>
      <w:r>
        <w:rPr>
          <w:color w:val="000000"/>
          <w:sz w:val="24"/>
          <w:szCs w:val="24"/>
        </w:rPr>
        <w:br/>
        <w:t>b. Zmieniam zdanie, gdy znajduję dowody</w:t>
      </w:r>
      <w:r>
        <w:rPr>
          <w:color w:val="222222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które wskazują, że mogę nie mieć racji. </w:t>
      </w:r>
      <w:r>
        <w:rPr>
          <w:color w:val="000000"/>
          <w:sz w:val="24"/>
          <w:szCs w:val="24"/>
        </w:rPr>
        <w:br/>
        <w:t xml:space="preserve">c. Moje uczucia na dany temat determinują moją postawę. </w:t>
      </w:r>
    </w:p>
    <w:p w14:paraId="121AFD1B" w14:textId="77777777" w:rsidR="00CC6260" w:rsidRDefault="00CC6260" w:rsidP="00CC626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Rozpoznaję uprzedzenia, stronniczość i wartości u siebie i innych. </w:t>
      </w:r>
    </w:p>
    <w:p w14:paraId="306CBFF7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</w:p>
    <w:p w14:paraId="570D2153" w14:textId="77777777" w:rsidR="00CC6260" w:rsidRDefault="00CC6260" w:rsidP="00CC6260">
      <w:pPr>
        <w:spacing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Większość serwisów informacyjnych i stron internetowych kończy się nazwą domeny kraju, w którym ma siedzibę. Oznacza to:</w:t>
      </w:r>
    </w:p>
    <w:p w14:paraId="2DC448A4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 Strona jest zarejestrowana w tym kraju. </w:t>
      </w:r>
      <w:r>
        <w:rPr>
          <w:color w:val="000000"/>
          <w:sz w:val="24"/>
          <w:szCs w:val="24"/>
        </w:rPr>
        <w:br/>
        <w:t xml:space="preserve">b. Strona jest zarejestrowana w kilku krajach. </w:t>
      </w:r>
      <w:r>
        <w:rPr>
          <w:color w:val="000000"/>
          <w:sz w:val="24"/>
          <w:szCs w:val="24"/>
        </w:rPr>
        <w:br/>
        <w:t xml:space="preserve">c. Władze tego kraju nie mogą podjąć działań przeciwko niej, jeśli dopuści się naruszenia prawa. </w:t>
      </w:r>
      <w:r>
        <w:rPr>
          <w:color w:val="000000"/>
          <w:sz w:val="24"/>
          <w:szCs w:val="24"/>
        </w:rPr>
        <w:br/>
        <w:t>d. Władze tego kraju mogą podjąć działania przeciwko niej, jeśli dopuści się naruszenia prawa</w:t>
      </w:r>
      <w:r>
        <w:rPr>
          <w:color w:val="000000"/>
          <w:sz w:val="24"/>
          <w:szCs w:val="24"/>
        </w:rPr>
        <w:br/>
      </w:r>
    </w:p>
    <w:p w14:paraId="5E238D19" w14:textId="77777777" w:rsidR="00CC6260" w:rsidRDefault="00CC6260" w:rsidP="00CC6260">
      <w:pPr>
        <w:spacing w:after="120"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sz w:val="24"/>
          <w:szCs w:val="24"/>
        </w:rPr>
        <w:t>Jakie funkcje zawiera aplikacja Zoom, które możesz wykorzystać w swojej praktyce online?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a. </w:t>
      </w:r>
      <w:r>
        <w:rPr>
          <w:color w:val="000000"/>
          <w:sz w:val="24"/>
          <w:szCs w:val="24"/>
        </w:rPr>
        <w:t xml:space="preserve">Podstawowa funkcja to tworzenie i planowanie wirtualnych spotkań (indywidualnych, grupowych, masowych). </w:t>
      </w:r>
    </w:p>
    <w:p w14:paraId="14E8E9E7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Znajdowanie partnerów. </w:t>
      </w:r>
      <w:r>
        <w:rPr>
          <w:color w:val="000000"/>
          <w:sz w:val="24"/>
          <w:szCs w:val="24"/>
        </w:rPr>
        <w:br/>
        <w:t xml:space="preserve">c. Można komunikować się za pomocą audio i wideo. </w:t>
      </w:r>
      <w:r>
        <w:rPr>
          <w:color w:val="000000"/>
          <w:sz w:val="24"/>
          <w:szCs w:val="24"/>
        </w:rPr>
        <w:br/>
        <w:t>d. Tworzenie bloga.</w:t>
      </w:r>
    </w:p>
    <w:p w14:paraId="4661F306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</w:p>
    <w:p w14:paraId="36B4F82F" w14:textId="77777777" w:rsidR="00CC6260" w:rsidRDefault="00CC6260" w:rsidP="00CC6260">
      <w:pPr>
        <w:spacing w:after="120" w:line="36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sz w:val="24"/>
          <w:szCs w:val="24"/>
        </w:rPr>
        <w:t>Od czego zależy wybór odpowiedniego narzędzia online? Wybierz odpowiednie opcje</w:t>
      </w:r>
      <w:r>
        <w:rPr>
          <w:sz w:val="24"/>
          <w:szCs w:val="24"/>
        </w:rPr>
        <w:t>.</w:t>
      </w:r>
    </w:p>
    <w:p w14:paraId="57A1F618" w14:textId="77777777" w:rsidR="00CC6260" w:rsidRDefault="00CC6260" w:rsidP="00CC6260">
      <w:pPr>
        <w:spacing w:after="12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 Od aktualnego nastroju mentora rówieśniczego. </w:t>
      </w:r>
      <w:r>
        <w:rPr>
          <w:sz w:val="24"/>
          <w:szCs w:val="24"/>
        </w:rPr>
        <w:br/>
        <w:t xml:space="preserve">b. Od roli, celów, grup docelowych mentorów rówieśniczych. </w:t>
      </w:r>
    </w:p>
    <w:p w14:paraId="7B6ADA72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Od możliwości technicznych i umiejętności mentora rówieśniczego, ale także podopiecznego. </w:t>
      </w:r>
      <w:r>
        <w:rPr>
          <w:sz w:val="24"/>
          <w:szCs w:val="24"/>
        </w:rPr>
        <w:br/>
        <w:t>d. Od liczby podopiecznych biorących udział w projekcie (indywidualny, grupowy, masowy).</w:t>
      </w:r>
    </w:p>
    <w:p w14:paraId="4D4B3E8D" w14:textId="77777777" w:rsidR="00CC6260" w:rsidRDefault="00CC6260" w:rsidP="00CC6260">
      <w:pPr>
        <w:spacing w:after="0" w:line="360" w:lineRule="auto"/>
        <w:ind w:left="720"/>
        <w:rPr>
          <w:b/>
          <w:sz w:val="24"/>
          <w:szCs w:val="24"/>
        </w:rPr>
      </w:pPr>
    </w:p>
    <w:p w14:paraId="5AAB79DE" w14:textId="77777777" w:rsidR="00CC6260" w:rsidRDefault="00CC6260" w:rsidP="00CC6260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Jakie czynniki wpływają na proces świadczenia usług online przez mentorów rówieśniczych? </w:t>
      </w:r>
    </w:p>
    <w:p w14:paraId="7F6F20E5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 Używane narzędzie (telefon komórkowy, komputer stacjonarny, notebook) </w:t>
      </w:r>
      <w:r>
        <w:rPr>
          <w:sz w:val="24"/>
          <w:szCs w:val="24"/>
        </w:rPr>
        <w:br/>
        <w:t xml:space="preserve">b. Połączenie z Internetem </w:t>
      </w:r>
      <w:r>
        <w:rPr>
          <w:sz w:val="24"/>
          <w:szCs w:val="24"/>
        </w:rPr>
        <w:br/>
        <w:t xml:space="preserve">c. Warunki pogodowe </w:t>
      </w:r>
    </w:p>
    <w:p w14:paraId="654DFCEE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d. Jakość transmisji wideo i audio </w:t>
      </w:r>
    </w:p>
    <w:p w14:paraId="7BED2D85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</w:p>
    <w:p w14:paraId="54F83935" w14:textId="77777777" w:rsidR="00CC6260" w:rsidRDefault="00CC6260" w:rsidP="00CC6260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 xml:space="preserve">Ile osób może brać </w:t>
      </w:r>
      <w:r>
        <w:rPr>
          <w:b/>
          <w:sz w:val="24"/>
          <w:szCs w:val="24"/>
        </w:rPr>
        <w:t xml:space="preserve">udział </w:t>
      </w:r>
      <w:r>
        <w:rPr>
          <w:b/>
          <w:color w:val="000000"/>
          <w:sz w:val="24"/>
          <w:szCs w:val="24"/>
        </w:rPr>
        <w:t>w komunikacji online?</w:t>
      </w:r>
    </w:p>
    <w:p w14:paraId="51B783B0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a. Komunikacja online może odbywać się tylko pomiędzy dwoma osobami (jeden mentor rówieśniczy i jeden podopieczny).</w:t>
      </w:r>
    </w:p>
    <w:p w14:paraId="0843E430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b. Komunikacja online może odbywać się między dwiema osobami (jeden mentor rówieśniczy i jeden podopieczny), między jednym mentorem rówieśniczym a kilkoma podopiecznymi (poradnictwo grupowe), jak również w formie masowej (jeden z kilkoma, kilku z większą liczbą).</w:t>
      </w:r>
    </w:p>
    <w:p w14:paraId="2F95B279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c. Komunikacja online może odbywać się tylko pomiędzy jednym Mentorem Rówieśniczym a kilkoma podopiecznymi.</w:t>
      </w:r>
    </w:p>
    <w:p w14:paraId="1CEC85CE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d. Wszystkie stwierdzenia są słuszne. </w:t>
      </w:r>
    </w:p>
    <w:p w14:paraId="38D5EC01" w14:textId="77777777" w:rsidR="00CC6260" w:rsidRDefault="00CC6260" w:rsidP="00CC6260">
      <w:pPr>
        <w:spacing w:after="120" w:line="360" w:lineRule="auto"/>
        <w:rPr>
          <w:color w:val="000000"/>
          <w:sz w:val="24"/>
          <w:szCs w:val="24"/>
        </w:rPr>
      </w:pPr>
    </w:p>
    <w:p w14:paraId="01CBB6BD" w14:textId="77777777" w:rsidR="00CC6260" w:rsidRDefault="00CC6260" w:rsidP="00CC6260">
      <w:pPr>
        <w:spacing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 </w:t>
      </w:r>
      <w:r>
        <w:rPr>
          <w:b/>
          <w:sz w:val="24"/>
          <w:szCs w:val="24"/>
        </w:rPr>
        <w:t>Na jakich etapach doradztwa Mentorów Rówieśniczych możemy korzystać z narzędzi internetowych</w:t>
      </w:r>
      <w:r>
        <w:rPr>
          <w:b/>
          <w:i/>
          <w:sz w:val="24"/>
          <w:szCs w:val="24"/>
        </w:rPr>
        <w:t xml:space="preserve">? </w:t>
      </w:r>
    </w:p>
    <w:p w14:paraId="7F2E1200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 Pierwszy kontakt z klientem </w:t>
      </w:r>
    </w:p>
    <w:p w14:paraId="257583B0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Eksploracja  </w:t>
      </w:r>
    </w:p>
    <w:p w14:paraId="2849C0E5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Wniosek </w:t>
      </w:r>
    </w:p>
    <w:p w14:paraId="3079CF62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d. Monitorowanie następstw </w:t>
      </w:r>
    </w:p>
    <w:p w14:paraId="4C15B34D" w14:textId="77777777" w:rsidR="00CC6260" w:rsidRDefault="00CC6260" w:rsidP="00CC6260">
      <w:pPr>
        <w:spacing w:after="0" w:line="360" w:lineRule="auto"/>
        <w:ind w:left="720"/>
        <w:rPr>
          <w:b/>
          <w:sz w:val="24"/>
          <w:szCs w:val="24"/>
        </w:rPr>
      </w:pPr>
    </w:p>
    <w:p w14:paraId="778C5C7F" w14:textId="77777777" w:rsidR="00CC6260" w:rsidRDefault="00CC6260" w:rsidP="00CC6260">
      <w:pPr>
        <w:spacing w:after="120" w:line="36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>
        <w:rPr>
          <w:b/>
          <w:color w:val="000000"/>
          <w:sz w:val="24"/>
          <w:szCs w:val="24"/>
        </w:rPr>
        <w:t xml:space="preserve"> Co oznacza metoda myślenie projektowe?</w:t>
      </w:r>
    </w:p>
    <w:p w14:paraId="5EC577EF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strategia rozwiązywania problemów oparta na rozwiązaniach.</w:t>
      </w:r>
    </w:p>
    <w:p w14:paraId="5896F925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współpraca</w:t>
      </w:r>
    </w:p>
    <w:p w14:paraId="32E0DACE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rozbudzanie kreatywności podopiecznych </w:t>
      </w:r>
    </w:p>
    <w:p w14:paraId="7736ECEB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d. hipnoza</w:t>
      </w:r>
    </w:p>
    <w:p w14:paraId="112BFCA5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</w:p>
    <w:p w14:paraId="5F87F06D" w14:textId="77777777" w:rsidR="00CC6260" w:rsidRDefault="00CC6260" w:rsidP="00CC6260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12. Na co zwracasz uwagę wybierając najlepsze narzędzia do myślenia projektowego?</w:t>
      </w:r>
    </w:p>
    <w:p w14:paraId="7D1F5F0F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a. Interfejs użytkownika</w:t>
      </w:r>
    </w:p>
    <w:p w14:paraId="378EBE02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b. Użyteczność</w:t>
      </w:r>
    </w:p>
    <w:p w14:paraId="7A1C1A6E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c. Integracje</w:t>
      </w:r>
    </w:p>
    <w:p w14:paraId="232EE7A6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d. Relacja cena-jakość</w:t>
      </w:r>
    </w:p>
    <w:p w14:paraId="59797E2E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</w:p>
    <w:p w14:paraId="24EA915D" w14:textId="77777777" w:rsidR="00CC6260" w:rsidRDefault="00CC6260" w:rsidP="00CC6260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13. Jak można zdefiniować metodę opowiadania historii?</w:t>
      </w:r>
    </w:p>
    <w:p w14:paraId="55D770C7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a. żywy opis idei</w:t>
      </w:r>
    </w:p>
    <w:p w14:paraId="450E73E2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wzajemne oddziaływanie prototypów </w:t>
      </w:r>
    </w:p>
    <w:p w14:paraId="56808D07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c. lekcje życia poprzez opowieści lub narracje</w:t>
      </w:r>
    </w:p>
    <w:p w14:paraId="1CAF1CE9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d. silne emocje i spostrzeżenia</w:t>
      </w:r>
    </w:p>
    <w:p w14:paraId="04F4E88C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</w:p>
    <w:p w14:paraId="4289E46D" w14:textId="77777777" w:rsidR="00CC6260" w:rsidRDefault="00CC6260" w:rsidP="00CC6260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14. Jakie są powody stosowania metody opowiadania historii?</w:t>
      </w:r>
    </w:p>
    <w:p w14:paraId="3F0D11D3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a. metoda opowiadania daje ci strukturę</w:t>
      </w:r>
    </w:p>
    <w:p w14:paraId="73719887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b. metoda opowiadania historii pomaga przyciągnąć docelową publiczność</w:t>
      </w:r>
    </w:p>
    <w:p w14:paraId="67F55AD1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c. zastosowanie hipnozy</w:t>
      </w:r>
    </w:p>
    <w:p w14:paraId="4AA9F3CB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d. metoda opowiadania ma wielostronne zastosowanie</w:t>
      </w:r>
    </w:p>
    <w:p w14:paraId="74FA93DA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</w:p>
    <w:p w14:paraId="4C06FB9E" w14:textId="77777777" w:rsidR="00CC6260" w:rsidRDefault="00CC6260" w:rsidP="00CC6260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15. Innowacyjne metody są praktycznie nie do pomyślenia bez narzędzi współpracy online, takich jak:</w:t>
      </w:r>
    </w:p>
    <w:p w14:paraId="42EFCC1E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a. Luz</w:t>
      </w:r>
    </w:p>
    <w:p w14:paraId="04766E13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b. Microsoft Teams</w:t>
      </w:r>
    </w:p>
    <w:p w14:paraId="4E6973D7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c. Skype</w:t>
      </w:r>
    </w:p>
    <w:p w14:paraId="3E8DEE00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d. Miro</w:t>
      </w:r>
    </w:p>
    <w:p w14:paraId="65F0493E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</w:p>
    <w:p w14:paraId="4E36C828" w14:textId="77777777" w:rsidR="00CC6260" w:rsidRDefault="00CC6260" w:rsidP="00CC6260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color w:val="000000"/>
          <w:sz w:val="24"/>
          <w:szCs w:val="24"/>
        </w:rPr>
        <w:t xml:space="preserve"> Czy ochrona danych osobowych jest prawem?</w:t>
      </w:r>
    </w:p>
    <w:p w14:paraId="26A9914E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a. Każdy ma prawo do ochrony dotyczących go danych osobowych.</w:t>
      </w:r>
    </w:p>
    <w:p w14:paraId="523830F5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b. Dane osobowe muszą być przetwarzane rzetelnie dla różnych celów i na podstawie zgody osoby zainteresowanej lub innej uzasadnionej podstawy określonej przez prawo. Każdy ma prawo dostępu do zgromadzonych danych, które go dotyczą, oraz prawo do ich sprostowania.</w:t>
      </w:r>
    </w:p>
    <w:p w14:paraId="50BAF5C1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c. Przestrzeganie tych zasad podlega kontroli niezależnego organu</w:t>
      </w:r>
    </w:p>
    <w:p w14:paraId="2F72C348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d. Wszystkie stwierdzenia są słuszne. </w:t>
      </w:r>
    </w:p>
    <w:p w14:paraId="60BA76A6" w14:textId="77777777" w:rsidR="00CC6260" w:rsidRDefault="00CC6260" w:rsidP="00CC6260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17. Jakie jest 6 zasad ochrony danych osobowych GDPR? (Wybierz właściwe odpowiedzi)</w:t>
      </w:r>
    </w:p>
    <w:p w14:paraId="6C66A1CF" w14:textId="77777777" w:rsidR="00CC6260" w:rsidRDefault="00CC6260" w:rsidP="00CC6260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a. Legalność</w:t>
      </w:r>
    </w:p>
    <w:p w14:paraId="385A646E" w14:textId="77777777" w:rsidR="00CC6260" w:rsidRDefault="00CC6260" w:rsidP="00CC6260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b. Tajemnica</w:t>
      </w:r>
    </w:p>
    <w:p w14:paraId="7ECBAEE4" w14:textId="77777777" w:rsidR="00CC6260" w:rsidRDefault="00CC6260" w:rsidP="00CC6260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c. Uczciwość i przejrzystość</w:t>
      </w:r>
    </w:p>
    <w:p w14:paraId="67016659" w14:textId="77777777" w:rsidR="00CC6260" w:rsidRDefault="00CC6260" w:rsidP="00CC6260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d. Ograniczenie celu</w:t>
      </w:r>
    </w:p>
    <w:p w14:paraId="3BC0588C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</w:p>
    <w:p w14:paraId="5D11C222" w14:textId="77777777" w:rsidR="00CC6260" w:rsidRDefault="00CC6260" w:rsidP="00CC6260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18. Do podstawowych wartości należy zaliczyć zobowiązanie do: </w:t>
      </w:r>
    </w:p>
    <w:p w14:paraId="0D5172F0" w14:textId="77777777" w:rsidR="00CC6260" w:rsidRDefault="00CC6260" w:rsidP="00CC6260">
      <w:pPr>
        <w:spacing w:after="0" w:line="360" w:lineRule="auto"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color w:val="000000"/>
          <w:sz w:val="24"/>
          <w:szCs w:val="24"/>
        </w:rPr>
        <w:t xml:space="preserve">Poszanowanie praw i godności człowieka </w:t>
      </w:r>
    </w:p>
    <w:p w14:paraId="08B319D6" w14:textId="77777777" w:rsidR="00CC6260" w:rsidRDefault="00CC6260" w:rsidP="00CC6260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color w:val="000000"/>
          <w:sz w:val="24"/>
          <w:szCs w:val="24"/>
        </w:rPr>
        <w:t xml:space="preserve">Poprawa jakości relacji między ludźmi </w:t>
      </w:r>
    </w:p>
    <w:p w14:paraId="59F2E681" w14:textId="77777777" w:rsidR="00CC6260" w:rsidRDefault="00CC6260" w:rsidP="00CC6260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>
        <w:rPr>
          <w:color w:val="000000"/>
          <w:sz w:val="24"/>
          <w:szCs w:val="24"/>
        </w:rPr>
        <w:t>Ochrona bezpieczeństwa podopiecznych</w:t>
      </w:r>
    </w:p>
    <w:p w14:paraId="5681D2CE" w14:textId="77777777" w:rsidR="00CC6260" w:rsidRDefault="00CC6260" w:rsidP="00CC6260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d. Wszystkie stwierdzenia są fałszywe. </w:t>
      </w:r>
    </w:p>
    <w:p w14:paraId="4D8110E9" w14:textId="77777777" w:rsidR="00CC6260" w:rsidRDefault="00CC6260" w:rsidP="00CC6260">
      <w:pPr>
        <w:spacing w:after="0" w:line="360" w:lineRule="auto"/>
        <w:ind w:left="720"/>
        <w:rPr>
          <w:color w:val="000000"/>
          <w:sz w:val="24"/>
          <w:szCs w:val="24"/>
        </w:rPr>
      </w:pPr>
    </w:p>
    <w:p w14:paraId="6B729FF2" w14:textId="77777777" w:rsidR="00CC6260" w:rsidRDefault="00CC6260" w:rsidP="00CC6260">
      <w:pPr>
        <w:spacing w:after="120" w:line="36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19. </w:t>
      </w:r>
      <w:r>
        <w:rPr>
          <w:b/>
          <w:sz w:val="24"/>
          <w:szCs w:val="24"/>
        </w:rPr>
        <w:t>Bardziej rygorystyczne normy ochrony danych stosowane w przypadku</w:t>
      </w:r>
    </w:p>
    <w:p w14:paraId="276EF6EF" w14:textId="77777777" w:rsidR="00CC6260" w:rsidRDefault="00CC6260" w:rsidP="00CC6260">
      <w:pPr>
        <w:spacing w:after="0" w:line="360" w:lineRule="auto"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>a. uzyskiwanie danych</w:t>
      </w:r>
    </w:p>
    <w:p w14:paraId="6703F794" w14:textId="77777777" w:rsidR="00CC6260" w:rsidRDefault="00CC6260" w:rsidP="00CC6260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b. dostęp do danych</w:t>
      </w:r>
    </w:p>
    <w:p w14:paraId="1E3DD0EB" w14:textId="77777777" w:rsidR="00CC6260" w:rsidRDefault="00CC6260" w:rsidP="00CC6260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c. gromadzenie danych</w:t>
      </w:r>
    </w:p>
    <w:p w14:paraId="44848D47" w14:textId="77777777" w:rsidR="00CC6260" w:rsidRDefault="00CC6260" w:rsidP="00CC6260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d. nie wykorzystywanie danych</w:t>
      </w:r>
    </w:p>
    <w:p w14:paraId="2C2CC8B1" w14:textId="77777777" w:rsidR="00CC6260" w:rsidRDefault="00CC6260" w:rsidP="00CC6260">
      <w:pPr>
        <w:spacing w:after="0" w:line="360" w:lineRule="auto"/>
        <w:ind w:left="720"/>
        <w:rPr>
          <w:sz w:val="24"/>
          <w:szCs w:val="24"/>
        </w:rPr>
      </w:pPr>
    </w:p>
    <w:p w14:paraId="4D1BF75B" w14:textId="77777777" w:rsidR="00CC6260" w:rsidRDefault="00CC6260" w:rsidP="00CC6260">
      <w:pPr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20. Jaki kontekst </w:t>
      </w:r>
      <w:r>
        <w:rPr>
          <w:b/>
          <w:sz w:val="24"/>
          <w:szCs w:val="24"/>
        </w:rPr>
        <w:t>może wpłynąć na wpływ analizy danych na jedną lub więcej osób lub grup osób, nawet jeśli dane nie są jednoznacznie osobiste lub poufne?</w:t>
      </w:r>
    </w:p>
    <w:p w14:paraId="44ED3BB8" w14:textId="77777777" w:rsidR="00CC6260" w:rsidRDefault="00CC6260" w:rsidP="00CC6260">
      <w:pPr>
        <w:spacing w:after="0" w:line="360" w:lineRule="auto"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>a. religijny</w:t>
      </w:r>
    </w:p>
    <w:p w14:paraId="5C18DDA1" w14:textId="77777777" w:rsidR="00CC6260" w:rsidRDefault="00CC6260" w:rsidP="00CC6260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b. polityczny</w:t>
      </w:r>
    </w:p>
    <w:p w14:paraId="40FB56E2" w14:textId="77777777" w:rsidR="00CC6260" w:rsidRDefault="00CC6260" w:rsidP="00CC6260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c. pełnoletniość </w:t>
      </w:r>
    </w:p>
    <w:p w14:paraId="35CBE9E3" w14:textId="695AA9F7" w:rsidR="00027B7F" w:rsidRPr="00CC6260" w:rsidRDefault="00CC6260" w:rsidP="00CC6260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d. kulturalny</w:t>
      </w:r>
    </w:p>
    <w:sectPr w:rsidR="00027B7F" w:rsidRPr="00CC6260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A340B"/>
    <w:multiLevelType w:val="multilevel"/>
    <w:tmpl w:val="798A4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253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60"/>
    <w:rsid w:val="00027B7F"/>
    <w:rsid w:val="00CC6260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B46E"/>
  <w15:chartTrackingRefBased/>
  <w15:docId w15:val="{7B4CE485-4F8A-4E85-94BE-CFDC3D08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260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CC6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6260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2023-02-13T11:20:00Z</dcterms:created>
  <dcterms:modified xsi:type="dcterms:W3CDTF">2023-02-13T11:20:00Z</dcterms:modified>
</cp:coreProperties>
</file>